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21CB" w14:textId="77777777" w:rsidR="00DD0520" w:rsidRDefault="00916B48">
      <w:pPr>
        <w:spacing w:before="3"/>
        <w:ind w:left="2389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087A9F24" wp14:editId="6337DCC0">
            <wp:simplePos x="0" y="0"/>
            <wp:positionH relativeFrom="page">
              <wp:posOffset>312207</wp:posOffset>
            </wp:positionH>
            <wp:positionV relativeFrom="paragraph">
              <wp:posOffset>27295</wp:posOffset>
            </wp:positionV>
            <wp:extent cx="1157437" cy="6191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37" cy="61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4C92"/>
          <w:sz w:val="40"/>
        </w:rPr>
        <w:t>Society of Petroleum Engineers</w:t>
      </w:r>
    </w:p>
    <w:p w14:paraId="3B812EF4" w14:textId="77777777" w:rsidR="00DD0520" w:rsidRDefault="009B7197">
      <w:pPr>
        <w:spacing w:line="20" w:lineRule="exact"/>
        <w:ind w:left="2379" w:right="-2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11CA630" wp14:editId="7320639D">
                <wp:extent cx="4048125" cy="12700"/>
                <wp:effectExtent l="8890" t="7620" r="10160" b="825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12700"/>
                          <a:chOff x="0" y="0"/>
                          <a:chExt cx="6375" cy="20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3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E4C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9CB0DD" id="Group 16" o:spid="_x0000_s1026" style="width:318.75pt;height:1pt;mso-position-horizontal-relative:char;mso-position-vertical-relative:line" coordsize="637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">
                <v:line id="Line 17" o:spid="_x0000_s1027" style="position:absolute;visibility:visible;mso-wrap-style:square" from="0,10" to="6375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" strokecolor="#0e4c92" strokeweight="1pt"/>
                <w10:anchorlock/>
              </v:group>
            </w:pict>
          </mc:Fallback>
        </mc:AlternateContent>
      </w:r>
    </w:p>
    <w:p w14:paraId="65F3280C" w14:textId="7E001269" w:rsidR="00DD0520" w:rsidRDefault="00916B48">
      <w:pPr>
        <w:spacing w:before="118" w:line="235" w:lineRule="auto"/>
        <w:ind w:left="2389" w:right="38"/>
        <w:rPr>
          <w:b/>
          <w:sz w:val="18"/>
        </w:rPr>
      </w:pPr>
      <w:r>
        <w:rPr>
          <w:b/>
          <w:color w:val="808285"/>
          <w:sz w:val="18"/>
        </w:rPr>
        <w:t>Calgary • Dallas • Dubai • Houston • Kuala Lumpur • London •</w:t>
      </w:r>
      <w:hyperlink r:id="rId5">
        <w:r>
          <w:rPr>
            <w:b/>
            <w:color w:val="808285"/>
            <w:sz w:val="18"/>
          </w:rPr>
          <w:t xml:space="preserve"> www.spe.org</w:t>
        </w:r>
      </w:hyperlink>
    </w:p>
    <w:p w14:paraId="3C54334B" w14:textId="16D9EB67" w:rsidR="00DD0520" w:rsidRDefault="00916B48">
      <w:pPr>
        <w:spacing w:before="10"/>
        <w:rPr>
          <w:b/>
          <w:sz w:val="18"/>
        </w:rPr>
      </w:pPr>
      <w:r>
        <w:br w:type="column"/>
      </w:r>
    </w:p>
    <w:p w14:paraId="0540A369" w14:textId="4526BFDF" w:rsidR="00DD0520" w:rsidRDefault="00A53F97">
      <w:pPr>
        <w:ind w:left="231"/>
        <w:rPr>
          <w:sz w:val="20"/>
        </w:rPr>
      </w:pPr>
      <w:r>
        <w:rPr>
          <w:color w:val="7B7C7F"/>
          <w:sz w:val="20"/>
        </w:rPr>
        <w:t xml:space="preserve">      </w:t>
      </w:r>
      <w:r w:rsidR="00916B48">
        <w:rPr>
          <w:color w:val="7B7C7F"/>
          <w:sz w:val="20"/>
        </w:rPr>
        <w:t>Find SPE on</w:t>
      </w:r>
    </w:p>
    <w:p w14:paraId="1BC99A7C" w14:textId="77777777" w:rsidR="00DD0520" w:rsidRDefault="00DD0520">
      <w:pPr>
        <w:spacing w:before="4"/>
        <w:rPr>
          <w:sz w:val="4"/>
        </w:rPr>
      </w:pPr>
    </w:p>
    <w:p w14:paraId="20384863" w14:textId="0C6A8039" w:rsidR="00DD0520" w:rsidRDefault="00A53F97" w:rsidP="0010356F">
      <w:pPr>
        <w:ind w:left="-49"/>
        <w:rPr>
          <w:sz w:val="20"/>
        </w:rPr>
        <w:sectPr w:rsidR="00DD0520" w:rsidSect="00E61072">
          <w:type w:val="continuous"/>
          <w:pgSz w:w="12240" w:h="15840"/>
          <w:pgMar w:top="600" w:right="360" w:bottom="0" w:left="260" w:header="720" w:footer="720" w:gutter="0"/>
          <w:cols w:num="2" w:space="720" w:equalWidth="0">
            <w:col w:w="8804" w:space="749"/>
            <w:col w:w="2067"/>
          </w:cols>
        </w:sectPr>
      </w:pPr>
      <w:r>
        <w:rPr>
          <w:noProof/>
          <w:sz w:val="20"/>
          <w:lang w:bidi="ar-SA"/>
        </w:rPr>
        <w:drawing>
          <wp:inline distT="0" distB="0" distL="0" distR="0" wp14:anchorId="1E51752A" wp14:editId="2B62E7FC">
            <wp:extent cx="1312545" cy="316230"/>
            <wp:effectExtent l="0" t="0" r="0" b="1270"/>
            <wp:docPr id="1343141638" name="Picture 3" descr="A group of blue circle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141638" name="Picture 3" descr="A group of blue circles with white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DC06E" w14:textId="77777777" w:rsidR="00DD0520" w:rsidRDefault="00DD0520">
      <w:pPr>
        <w:spacing w:before="3"/>
        <w:rPr>
          <w:sz w:val="15"/>
        </w:rPr>
      </w:pPr>
    </w:p>
    <w:p w14:paraId="1E0BF3DC" w14:textId="41289094" w:rsidR="00DD0520" w:rsidRDefault="006B6B7F">
      <w:pPr>
        <w:pStyle w:val="BodyText"/>
        <w:spacing w:before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A7FF7BA" wp14:editId="20C35F96">
                <wp:simplePos x="0" y="0"/>
                <wp:positionH relativeFrom="page">
                  <wp:posOffset>243840</wp:posOffset>
                </wp:positionH>
                <wp:positionV relativeFrom="paragraph">
                  <wp:posOffset>57785</wp:posOffset>
                </wp:positionV>
                <wp:extent cx="5552440" cy="8659368"/>
                <wp:effectExtent l="0" t="0" r="1016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8659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8"/>
                              <w:gridCol w:w="6647"/>
                            </w:tblGrid>
                            <w:tr w:rsidR="006B6B7F" w14:paraId="45D6E792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083DF2FE" w14:textId="7495DB44" w:rsidR="006B6B7F" w:rsidRDefault="006B6B7F" w:rsidP="006B6B7F">
                                  <w:pPr>
                                    <w:pStyle w:val="TableParagraph"/>
                                    <w:spacing w:before="56"/>
                                    <w:ind w:left="0" w:right="172"/>
                                    <w:jc w:val="right"/>
                                    <w:rPr>
                                      <w:color w:val="0E4C92"/>
                                    </w:rPr>
                                  </w:pPr>
                                  <w:r>
                                    <w:rPr>
                                      <w:color w:val="0E4C92"/>
                                    </w:rPr>
                                    <w:t>202</w:t>
                                  </w:r>
                                  <w:r w:rsidR="003A0BD5">
                                    <w:rPr>
                                      <w:color w:val="0E4C92"/>
                                    </w:rPr>
                                    <w:t>4</w:t>
                                  </w:r>
                                  <w:r>
                                    <w:rPr>
                                      <w:color w:val="0E4C92"/>
                                    </w:rPr>
                                    <w:t xml:space="preserve"> SPE President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4B9FA056" w14:textId="5147548E" w:rsidR="006B6B7F" w:rsidRPr="00371998" w:rsidRDefault="003A0BD5" w:rsidP="006B6B7F">
                                  <w:pPr>
                                    <w:pStyle w:val="TableParagraph"/>
                                    <w:spacing w:before="8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 w:rsidRPr="003A0BD5">
                                    <w:rPr>
                                      <w:color w:val="231F20"/>
                                      <w:sz w:val="20"/>
                                    </w:rPr>
                                    <w:t xml:space="preserve">Terry </w:t>
                                  </w:r>
                                  <w:proofErr w:type="spellStart"/>
                                  <w:r w:rsidRPr="003A0BD5">
                                    <w:rPr>
                                      <w:color w:val="231F20"/>
                                      <w:sz w:val="20"/>
                                    </w:rPr>
                                    <w:t>Palisch</w:t>
                                  </w:r>
                                  <w:proofErr w:type="spellEnd"/>
                                  <w:r w:rsidRPr="003A0BD5">
                                    <w:rPr>
                                      <w:color w:val="231F20"/>
                                      <w:sz w:val="20"/>
                                    </w:rPr>
                                    <w:t>, CARBO Ceramics</w:t>
                                  </w:r>
                                </w:p>
                              </w:tc>
                            </w:tr>
                            <w:tr w:rsidR="006B6B7F" w14:paraId="39B99E22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2EF02F33" w14:textId="59841DCA" w:rsidR="006B6B7F" w:rsidRDefault="006B6B7F" w:rsidP="006B6B7F">
                                  <w:pPr>
                                    <w:pStyle w:val="TableParagraph"/>
                                    <w:spacing w:before="56"/>
                                    <w:ind w:left="0" w:right="172"/>
                                    <w:jc w:val="right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>202</w:t>
                                  </w:r>
                                  <w:r w:rsidR="003651D0">
                                    <w:rPr>
                                      <w:color w:val="0E4C92"/>
                                    </w:rPr>
                                    <w:t>5</w:t>
                                  </w:r>
                                  <w:r>
                                    <w:rPr>
                                      <w:color w:val="0E4C92"/>
                                    </w:rPr>
                                    <w:t xml:space="preserve"> SPE President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4F4F8BF9" w14:textId="1B3BB5B8" w:rsidR="006B6B7F" w:rsidRPr="00371998" w:rsidRDefault="003651D0" w:rsidP="006B6B7F">
                                  <w:pPr>
                                    <w:pStyle w:val="TableParagraph"/>
                                    <w:spacing w:before="8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Olivier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Houzé</w:t>
                                  </w:r>
                                  <w:proofErr w:type="spellEnd"/>
                                  <w:r w:rsidR="003A0BD5" w:rsidRPr="006B6B7F">
                                    <w:rPr>
                                      <w:color w:val="231F20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KAPPA Engineering</w:t>
                                  </w:r>
                                </w:p>
                              </w:tc>
                            </w:tr>
                            <w:tr w:rsidR="003651D0" w14:paraId="6FFBE190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55B27059" w14:textId="0048B924" w:rsidR="003651D0" w:rsidRDefault="003651D0" w:rsidP="003651D0">
                                  <w:pPr>
                                    <w:pStyle w:val="TableParagraph"/>
                                    <w:spacing w:before="56"/>
                                    <w:ind w:left="0" w:right="172"/>
                                    <w:jc w:val="right"/>
                                    <w:rPr>
                                      <w:color w:val="0E4C92"/>
                                    </w:rPr>
                                  </w:pPr>
                                  <w:r>
                                    <w:rPr>
                                      <w:color w:val="0E4C92"/>
                                    </w:rPr>
                                    <w:t>2023 SPE President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398CF766" w14:textId="00F346D1" w:rsidR="003651D0" w:rsidRPr="006B6B7F" w:rsidRDefault="003651D0" w:rsidP="003651D0">
                                  <w:pPr>
                                    <w:pStyle w:val="TableParagraph"/>
                                    <w:spacing w:before="8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Med Kamal, Chevron Fellow Emeritus</w:t>
                                  </w:r>
                                </w:p>
                              </w:tc>
                            </w:tr>
                            <w:tr w:rsidR="003651D0" w14:paraId="09EA79A8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07E7BFC5" w14:textId="77777777" w:rsidR="003651D0" w:rsidRDefault="003651D0" w:rsidP="003651D0">
                                  <w:pPr>
                                    <w:pStyle w:val="TableParagraph"/>
                                    <w:spacing w:before="119"/>
                                    <w:ind w:left="0" w:right="172"/>
                                    <w:jc w:val="right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60B48F4D" w14:textId="77777777" w:rsidR="003651D0" w:rsidRDefault="003651D0" w:rsidP="00E931C1">
                                  <w:pPr>
                                    <w:pStyle w:val="TableParagraph"/>
                                    <w:spacing w:before="60" w:line="235" w:lineRule="auto"/>
                                    <w:ind w:left="173" w:right="5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Officially founded in 1957, SPE’s predecessor organizations date from the birth of the oil industry in the late 1880s.</w:t>
                                  </w:r>
                                </w:p>
                              </w:tc>
                            </w:tr>
                            <w:tr w:rsidR="003651D0" w14:paraId="66A11BF3" w14:textId="77777777" w:rsidTr="00A53F97">
                              <w:trPr>
                                <w:trHeight w:val="1636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0349DF1A" w14:textId="77777777" w:rsidR="003651D0" w:rsidRDefault="003651D0" w:rsidP="003651D0">
                                  <w:pPr>
                                    <w:pStyle w:val="TableParagraph"/>
                                    <w:spacing w:before="37"/>
                                    <w:ind w:left="0" w:right="173"/>
                                    <w:jc w:val="right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>Background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44009D58" w14:textId="77777777" w:rsidR="003651D0" w:rsidRDefault="003651D0" w:rsidP="003651D0">
                                  <w:pPr>
                                    <w:pStyle w:val="TableParagraph"/>
                                    <w:spacing w:before="67" w:line="235" w:lineRule="auto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SPE is a not-for-profit professional society whose members are engaged in energy resources development and production. SPE is a key resource for technical knowledge related to the oil and gas exploration and production industry, and provides services through publications, events, training courses and online resources at </w:t>
                                  </w:r>
                                  <w:hyperlink r:id="rId7">
                                    <w:r>
                                      <w:rPr>
                                        <w:color w:val="231F20"/>
                                        <w:sz w:val="20"/>
                                      </w:rPr>
                                      <w:t xml:space="preserve">www.spe.org. </w:t>
                                    </w:r>
                                  </w:hyperlink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Income from SPE events and services are invested back into SPE to support many other society programs.</w:t>
                                  </w:r>
                                </w:p>
                              </w:tc>
                            </w:tr>
                            <w:tr w:rsidR="003651D0" w14:paraId="337086D1" w14:textId="77777777" w:rsidTr="00A53F97">
                              <w:trPr>
                                <w:trHeight w:val="1429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4DBA2819" w14:textId="77777777" w:rsidR="003651D0" w:rsidRDefault="003651D0" w:rsidP="003651D0">
                                  <w:pPr>
                                    <w:pStyle w:val="TableParagraph"/>
                                    <w:spacing w:before="29"/>
                                    <w:ind w:left="0" w:right="172"/>
                                    <w:jc w:val="right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>Mission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79A1135B" w14:textId="1E5C8391" w:rsidR="003651D0" w:rsidRDefault="003651D0" w:rsidP="00E931C1">
                                  <w:pPr>
                                    <w:pStyle w:val="TableParagraph"/>
                                    <w:spacing w:before="59" w:after="67" w:line="235" w:lineRule="auto"/>
                                    <w:ind w:left="173" w:right="202"/>
                                    <w:rPr>
                                      <w:sz w:val="20"/>
                                    </w:rPr>
                                  </w:pPr>
                                  <w:r w:rsidRPr="004E3894">
                                    <w:rPr>
                                      <w:color w:val="231F20"/>
                                      <w:sz w:val="20"/>
                                    </w:rPr>
                                    <w:t>To connect a global community of engineers, scientists, and related energy professionals to exchange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 w:rsidRPr="004E3894">
                                    <w:rPr>
                                      <w:color w:val="231F20"/>
                                      <w:sz w:val="20"/>
                                    </w:rPr>
                                    <w:t>knowledge, innovate, and advance their technical and professional competence regarding the exploration, development, and production of oil and gas and related energy resources to achieve a safe, secure, and sustainable energy future.</w:t>
                                  </w:r>
                                </w:p>
                              </w:tc>
                            </w:tr>
                            <w:tr w:rsidR="003651D0" w14:paraId="6B1BC1B3" w14:textId="77777777" w:rsidTr="00A53F97">
                              <w:trPr>
                                <w:trHeight w:val="1177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7EF0C408" w14:textId="77777777" w:rsidR="003651D0" w:rsidRDefault="003651D0" w:rsidP="003651D0">
                                  <w:pPr>
                                    <w:pStyle w:val="TableParagraph"/>
                                    <w:spacing w:before="31" w:line="266" w:lineRule="exact"/>
                                    <w:ind w:left="510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>Major</w:t>
                                  </w:r>
                                  <w:r>
                                    <w:rPr>
                                      <w:color w:val="0E4C92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4C92"/>
                                      <w:spacing w:val="-3"/>
                                    </w:rPr>
                                    <w:t>Technical</w:t>
                                  </w:r>
                                </w:p>
                                <w:p w14:paraId="759D6B60" w14:textId="77777777" w:rsidR="003651D0" w:rsidRDefault="003651D0" w:rsidP="003651D0">
                                  <w:pPr>
                                    <w:pStyle w:val="TableParagraph"/>
                                    <w:spacing w:line="266" w:lineRule="exact"/>
                                    <w:ind w:left="980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>Disciplines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332D4779" w14:textId="6F496717" w:rsidR="003651D0" w:rsidRDefault="003651D0" w:rsidP="00E931C1">
                                  <w:pPr>
                                    <w:pStyle w:val="TableParagraph"/>
                                    <w:spacing w:before="59" w:after="67" w:line="235" w:lineRule="auto"/>
                                    <w:ind w:left="173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Upstream oil and gas operations, including Drilling; Completions; Health, Safety, Environment and Sustainability; </w:t>
                                  </w:r>
                                  <w:r w:rsidRPr="00371998">
                                    <w:rPr>
                                      <w:color w:val="231F20"/>
                                      <w:sz w:val="20"/>
                                    </w:rPr>
                                    <w:t>Data Science and Engineering Analytics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;</w:t>
                                  </w:r>
                                  <w:r w:rsidRPr="00371998"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Management; Production and Operations; Projects, Facilities and Construction; and Reservoir.</w:t>
                                  </w:r>
                                </w:p>
                              </w:tc>
                            </w:tr>
                            <w:tr w:rsidR="003651D0" w14:paraId="2AEBEF8A" w14:textId="77777777" w:rsidTr="00A53F97">
                              <w:trPr>
                                <w:trHeight w:val="637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22E2DA94" w14:textId="77777777" w:rsidR="003651D0" w:rsidRDefault="003651D0" w:rsidP="003651D0">
                                  <w:pPr>
                                    <w:pStyle w:val="TableParagraph"/>
                                    <w:spacing w:before="35"/>
                                    <w:ind w:left="0" w:right="172"/>
                                    <w:jc w:val="right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>Membership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73E81EA1" w14:textId="34094D68" w:rsidR="003651D0" w:rsidRPr="00315CEC" w:rsidRDefault="003651D0" w:rsidP="00E931C1">
                                  <w:pPr>
                                    <w:pStyle w:val="TableParagraph"/>
                                    <w:spacing w:before="59" w:after="67" w:line="235" w:lineRule="auto"/>
                                    <w:ind w:left="173" w:right="20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 xml:space="preserve">More than </w:t>
                                  </w:r>
                                  <w:r w:rsidRPr="003841C6"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>1</w:t>
                                  </w:r>
                                  <w:r w:rsidR="008237EA"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>27</w:t>
                                  </w:r>
                                  <w:r w:rsidRPr="003841C6"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>,000 members in 1</w:t>
                                  </w:r>
                                  <w:r w:rsidR="008237EA"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>45</w:t>
                                  </w:r>
                                  <w:r w:rsidRPr="003841C6"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 xml:space="preserve"> countries </w:t>
                                  </w:r>
                                  <w:r w:rsidRPr="00315CEC"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>participate in 20</w:t>
                                  </w:r>
                                  <w:r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  <w:r w:rsidRPr="00315CEC"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 xml:space="preserve"> sections and </w:t>
                                  </w:r>
                                  <w:r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>426</w:t>
                                  </w:r>
                                  <w:r w:rsidRPr="00315CEC">
                                    <w:rPr>
                                      <w:bCs/>
                                      <w:color w:val="231F20"/>
                                      <w:sz w:val="20"/>
                                    </w:rPr>
                                    <w:t xml:space="preserve"> student chapters</w:t>
                                  </w:r>
                                  <w:r w:rsidRPr="00947067">
                                    <w:rPr>
                                      <w:color w:val="231F20"/>
                                      <w:sz w:val="20"/>
                                    </w:rPr>
                                    <w:t xml:space="preserve">. SPE includes more than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52</w:t>
                                  </w:r>
                                  <w:r w:rsidRPr="00947067">
                                    <w:rPr>
                                      <w:color w:val="231F20"/>
                                      <w:sz w:val="20"/>
                                    </w:rPr>
                                    <w:t>,000 student members.</w:t>
                                  </w:r>
                                </w:p>
                              </w:tc>
                            </w:tr>
                            <w:tr w:rsidR="003651D0" w14:paraId="6A69FDFF" w14:textId="77777777" w:rsidTr="00A53F97">
                              <w:trPr>
                                <w:trHeight w:val="3895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38514E16" w14:textId="198B50B7" w:rsidR="003651D0" w:rsidRDefault="003651D0" w:rsidP="003651D0">
                                  <w:pPr>
                                    <w:pStyle w:val="TableParagraph"/>
                                    <w:spacing w:line="268" w:lineRule="exact"/>
                                    <w:ind w:left="0" w:right="172"/>
                                    <w:jc w:val="right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 xml:space="preserve">           Resources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734BBBDD" w14:textId="53587FB1" w:rsidR="003651D0" w:rsidRPr="003651D0" w:rsidRDefault="003651D0" w:rsidP="00E931C1">
                                  <w:pPr>
                                    <w:pStyle w:val="TableParagraph"/>
                                    <w:spacing w:before="47" w:line="235" w:lineRule="auto"/>
                                    <w:ind w:left="173" w:right="446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 w:rsidRPr="00FC7216">
                                    <w:rPr>
                                      <w:color w:val="231F20"/>
                                      <w:sz w:val="20"/>
                                    </w:rPr>
                                    <w:t xml:space="preserve">SPE.org: Find upcoming SPE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events</w:t>
                                  </w:r>
                                  <w:r w:rsidR="004869C2">
                                    <w:rPr>
                                      <w:color w:val="231F20"/>
                                      <w:sz w:val="20"/>
                                    </w:rPr>
                                    <w:t xml:space="preserve">, </w:t>
                                  </w:r>
                                  <w:r w:rsidRPr="00FC7216">
                                    <w:rPr>
                                      <w:color w:val="231F20"/>
                                      <w:sz w:val="20"/>
                                    </w:rPr>
                                    <w:t xml:space="preserve">webinars, and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training</w:t>
                                  </w:r>
                                  <w:r w:rsidR="004869C2">
                                    <w:rPr>
                                      <w:color w:val="231F20"/>
                                      <w:sz w:val="20"/>
                                    </w:rPr>
                                    <w:t xml:space="preserve"> courses</w:t>
                                  </w:r>
                                  <w:r w:rsidRPr="00FC7216">
                                    <w:rPr>
                                      <w:color w:val="231F20"/>
                                      <w:sz w:val="20"/>
                                    </w:rPr>
                                    <w:t>; watch on-demand interviews and educational videos; access industry reference information; read SPE publications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. </w:t>
                                  </w:r>
                                  <w:r w:rsidRPr="00FC7216">
                                    <w:rPr>
                                      <w:color w:val="231F20"/>
                                      <w:sz w:val="20"/>
                                    </w:rPr>
                                    <w:t xml:space="preserve">Members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manage </w:t>
                                  </w:r>
                                  <w:r w:rsidRPr="00FC7216">
                                    <w:rPr>
                                      <w:color w:val="231F20"/>
                                      <w:sz w:val="20"/>
                                    </w:rPr>
                                    <w:t>their account, collaborate in online communities, submit abstracts for conferences, and nominate colleagues for awards.</w:t>
                                  </w:r>
                                </w:p>
                                <w:p w14:paraId="3B72F297" w14:textId="77777777" w:rsidR="003651D0" w:rsidRPr="003651D0" w:rsidRDefault="003651D0" w:rsidP="003651D0">
                                  <w:pPr>
                                    <w:pStyle w:val="TableParagraph"/>
                                    <w:spacing w:before="29" w:line="235" w:lineRule="auto"/>
                                    <w:ind w:right="446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 w:rsidRPr="003651D0"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43D15483" w14:textId="39BD78D3" w:rsidR="003651D0" w:rsidRPr="003651D0" w:rsidRDefault="003651D0" w:rsidP="003651D0">
                                  <w:pPr>
                                    <w:pStyle w:val="TableParagraph"/>
                                    <w:spacing w:line="235" w:lineRule="auto"/>
                                    <w:ind w:left="173" w:right="446"/>
                                    <w:rPr>
                                      <w:color w:val="231F20"/>
                                      <w:sz w:val="15"/>
                                      <w:szCs w:val="15"/>
                                    </w:rPr>
                                  </w:pPr>
                                  <w:r w:rsidRPr="00FC7216">
                                    <w:rPr>
                                      <w:color w:val="231F20"/>
                                      <w:sz w:val="20"/>
                                    </w:rPr>
                                    <w:t>SPE Technical Resources: Technical reports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and papers</w:t>
                                  </w:r>
                                  <w:r w:rsidRPr="00FC7216">
                                    <w:rPr>
                                      <w:color w:val="231F20"/>
                                      <w:sz w:val="20"/>
                                    </w:rPr>
                                    <w:t>, eBooks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industry </w:t>
                                  </w:r>
                                  <w:r w:rsidRPr="00FC7216">
                                    <w:rPr>
                                      <w:color w:val="231F20"/>
                                      <w:sz w:val="20"/>
                                    </w:rPr>
                                    <w:t xml:space="preserve">guidelines,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certification and </w:t>
                                  </w:r>
                                  <w:r w:rsidRPr="00FC7216">
                                    <w:rPr>
                                      <w:color w:val="231F20"/>
                                      <w:sz w:val="20"/>
                                    </w:rPr>
                                    <w:t xml:space="preserve">training, </w:t>
                                  </w:r>
                                  <w:hyperlink r:id="rId8" w:history="1">
                                    <w:proofErr w:type="spellStart"/>
                                    <w:r w:rsidRPr="00DB4206">
                                      <w:rPr>
                                        <w:rStyle w:val="Hyperlink"/>
                                        <w:color w:val="000000" w:themeColor="text1"/>
                                        <w:sz w:val="20"/>
                                        <w:u w:val="none"/>
                                      </w:rPr>
                                      <w:t>PetroWiki</w:t>
                                    </w:r>
                                    <w:proofErr w:type="spellEnd"/>
                                  </w:hyperlink>
                                  <w:r w:rsidRPr="00FC7216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, </w:t>
                                  </w:r>
                                  <w:hyperlink r:id="rId9" w:history="1">
                                    <w:proofErr w:type="spellStart"/>
                                    <w:r w:rsidRPr="00DB4206">
                                      <w:rPr>
                                        <w:rStyle w:val="Hyperlink"/>
                                        <w:color w:val="000000" w:themeColor="text1"/>
                                        <w:sz w:val="20"/>
                                        <w:u w:val="none"/>
                                      </w:rPr>
                                      <w:t>OnePetro</w:t>
                                    </w:r>
                                    <w:proofErr w:type="spellEnd"/>
                                    <w:r w:rsidR="00DB4206" w:rsidRPr="00DB4206">
                                      <w:rPr>
                                        <w:rStyle w:val="Hyperlink"/>
                                        <w:rFonts w:ascii="(r)" w:hAnsi="(r)"/>
                                        <w:color w:val="000000" w:themeColor="text1"/>
                                        <w:sz w:val="13"/>
                                        <w:szCs w:val="13"/>
                                        <w:u w:val="none"/>
                                      </w:rPr>
                                      <w:t>®</w:t>
                                    </w:r>
                                    <w:r w:rsidRPr="00DB4206">
                                      <w:rPr>
                                        <w:rStyle w:val="Hyperlink"/>
                                        <w:color w:val="000000" w:themeColor="text1"/>
                                        <w:sz w:val="20"/>
                                        <w:u w:val="none"/>
                                      </w:rPr>
                                      <w:t xml:space="preserve"> technical library, </w:t>
                                    </w:r>
                                  </w:hyperlink>
                                  <w:hyperlink r:id="rId10" w:history="1">
                                    <w:r w:rsidRPr="00DB4206">
                                      <w:rPr>
                                        <w:rStyle w:val="Hyperlink"/>
                                        <w:color w:val="000000" w:themeColor="text1"/>
                                        <w:sz w:val="20"/>
                                        <w:u w:val="none"/>
                                      </w:rPr>
                                      <w:t>SPE Energy Stream</w:t>
                                    </w:r>
                                  </w:hyperlink>
                                  <w:r w:rsidRPr="00DB4206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FC7216">
                                    <w:rPr>
                                      <w:color w:val="231F20"/>
                                      <w:sz w:val="20"/>
                                    </w:rPr>
                                    <w:t>multimedia platform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</w:t>
                                  </w:r>
                                  <w:hyperlink r:id="rId11" w:history="1">
                                    <w:r w:rsidRPr="003651D0">
                                      <w:rPr>
                                        <w:rStyle w:val="Hyperlink"/>
                                        <w:color w:val="000000" w:themeColor="text1"/>
                                        <w:sz w:val="20"/>
                                        <w:u w:val="none"/>
                                      </w:rPr>
                                      <w:t>AI-powered Research Portal</w:t>
                                    </w:r>
                                    <w:r w:rsidRPr="003651D0">
                                      <w:rPr>
                                        <w:rStyle w:val="Hyperlink"/>
                                        <w:sz w:val="20"/>
                                        <w:u w:val="none"/>
                                      </w:rPr>
                                      <w:t>.</w:t>
                                    </w:r>
                                  </w:hyperlink>
                                </w:p>
                                <w:p w14:paraId="4356AA2F" w14:textId="77777777" w:rsidR="003651D0" w:rsidRPr="003651D0" w:rsidRDefault="003651D0" w:rsidP="003651D0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Calibri Light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ECBA796" w14:textId="77F83278" w:rsidR="003651D0" w:rsidRPr="003651D0" w:rsidRDefault="003651D0" w:rsidP="003651D0">
                                  <w:pPr>
                                    <w:pStyle w:val="TableParagraph"/>
                                    <w:spacing w:line="235" w:lineRule="auto"/>
                                    <w:ind w:right="199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SPE Publications:</w:t>
                                  </w:r>
                                  <w:r w:rsidR="004869C2"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 xml:space="preserve"> SPE Journal,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Pr="00AE72F3">
                                      <w:rPr>
                                        <w:rStyle w:val="Hyperlink"/>
                                        <w:i/>
                                        <w:color w:val="000000" w:themeColor="text1"/>
                                        <w:sz w:val="20"/>
                                        <w:u w:val="none"/>
                                      </w:rPr>
                                      <w:t xml:space="preserve">Journal of Petroleum </w:t>
                                    </w:r>
                                    <w:r w:rsidRPr="00AE72F3">
                                      <w:rPr>
                                        <w:rStyle w:val="Hyperlink"/>
                                        <w:i/>
                                        <w:color w:val="000000" w:themeColor="text1"/>
                                        <w:spacing w:val="-3"/>
                                        <w:sz w:val="20"/>
                                        <w:u w:val="none"/>
                                      </w:rPr>
                                      <w:t>Technology</w:t>
                                    </w:r>
                                  </w:hyperlink>
                                  <w:r w:rsidRPr="00AE72F3">
                                    <w:rPr>
                                      <w:i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>,</w:t>
                                  </w:r>
                                  <w:r w:rsidR="004869C2">
                                    <w:rPr>
                                      <w:i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4869C2" w:rsidRPr="00A54145">
                                    <w:rPr>
                                      <w:iCs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>and</w:t>
                                  </w:r>
                                  <w:r w:rsidRPr="00AE72F3">
                                    <w:rPr>
                                      <w:i/>
                                      <w:color w:val="000000" w:themeColor="text1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Way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20"/>
                                    </w:rPr>
                                    <w:t>Ahead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431DFFDE" w14:textId="77777777" w:rsidR="003651D0" w:rsidRPr="003651D0" w:rsidRDefault="003651D0" w:rsidP="003651D0">
                                  <w:pPr>
                                    <w:pStyle w:val="TableParagraph"/>
                                    <w:ind w:left="0"/>
                                    <w:rPr>
                                      <w:rFonts w:ascii="Calibri Light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0EDB5F2" w14:textId="2552861A" w:rsidR="003651D0" w:rsidRDefault="00000000" w:rsidP="003651D0">
                                  <w:pPr>
                                    <w:pStyle w:val="TableParagraph"/>
                                    <w:spacing w:line="235" w:lineRule="auto"/>
                                    <w:ind w:right="386"/>
                                    <w:rPr>
                                      <w:sz w:val="20"/>
                                    </w:rPr>
                                  </w:pPr>
                                  <w:hyperlink r:id="rId13" w:history="1">
                                    <w:r w:rsidR="003651D0" w:rsidRPr="00DB4206">
                                      <w:rPr>
                                        <w:rStyle w:val="Hyperlink"/>
                                        <w:color w:val="000000" w:themeColor="text1"/>
                                        <w:sz w:val="20"/>
                                        <w:u w:val="none"/>
                                      </w:rPr>
                                      <w:t>Energy4me.org</w:t>
                                    </w:r>
                                  </w:hyperlink>
                                  <w:r w:rsidR="003651D0">
                                    <w:rPr>
                                      <w:color w:val="231F20"/>
                                      <w:sz w:val="20"/>
                                    </w:rPr>
                                    <w:t>: SPE energy education website providing resources for speakers, teachers, and students on all energy sources and energy careers.</w:t>
                                  </w:r>
                                </w:p>
                              </w:tc>
                            </w:tr>
                            <w:tr w:rsidR="003651D0" w14:paraId="360761E1" w14:textId="77777777" w:rsidTr="00A53F97">
                              <w:trPr>
                                <w:trHeight w:val="1168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7F420DDA" w14:textId="77777777" w:rsidR="003651D0" w:rsidRDefault="003651D0" w:rsidP="003651D0">
                                  <w:pPr>
                                    <w:pStyle w:val="TableParagraph"/>
                                    <w:spacing w:line="266" w:lineRule="exact"/>
                                    <w:ind w:left="425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>Conferences</w:t>
                                  </w:r>
                                  <w:r>
                                    <w:rPr>
                                      <w:color w:val="0E4C92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E4C92"/>
                                    </w:rPr>
                                    <w:t>and</w:t>
                                  </w:r>
                                </w:p>
                                <w:p w14:paraId="241A6BD1" w14:textId="77777777" w:rsidR="003651D0" w:rsidRDefault="003651D0" w:rsidP="003651D0">
                                  <w:pPr>
                                    <w:pStyle w:val="TableParagraph"/>
                                    <w:spacing w:line="266" w:lineRule="exact"/>
                                    <w:ind w:left="946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>Exhibitions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24A70213" w14:textId="7FA042CA" w:rsidR="003651D0" w:rsidRDefault="003651D0" w:rsidP="00E931C1">
                                  <w:pPr>
                                    <w:pStyle w:val="TableParagraph"/>
                                    <w:spacing w:before="47" w:after="65" w:line="235" w:lineRule="auto"/>
                                    <w:ind w:left="173" w:right="5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SPE sponsors more than 110 conferences, exhibitions, </w:t>
                                  </w:r>
                                  <w:r w:rsidR="004869C2">
                                    <w:rPr>
                                      <w:color w:val="231F20"/>
                                      <w:sz w:val="20"/>
                                    </w:rPr>
                                    <w:t xml:space="preserve">symposia,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forums and workshops each year. The technical programs are presented and created by SPE members and</w:t>
                                  </w:r>
                                  <w:r w:rsidR="004869C2">
                                    <w:rPr>
                                      <w:color w:val="231F20"/>
                                      <w:sz w:val="20"/>
                                    </w:rPr>
                                    <w:t xml:space="preserve"> other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industry professionals. For a complete listing of SPE events and dates, visit </w:t>
                                  </w:r>
                                  <w:hyperlink r:id="rId14">
                                    <w:r>
                                      <w:rPr>
                                        <w:color w:val="231F20"/>
                                        <w:sz w:val="20"/>
                                      </w:rPr>
                                      <w:t>www.spe.org/events.</w:t>
                                    </w:r>
                                  </w:hyperlink>
                                </w:p>
                              </w:tc>
                            </w:tr>
                            <w:tr w:rsidR="003651D0" w14:paraId="3ECA8B50" w14:textId="77777777" w:rsidTr="00A53F97">
                              <w:trPr>
                                <w:trHeight w:val="1258"/>
                              </w:trPr>
                              <w:tc>
                                <w:tcPr>
                                  <w:tcW w:w="2098" w:type="dxa"/>
                                </w:tcPr>
                                <w:p w14:paraId="5442B972" w14:textId="77777777" w:rsidR="003651D0" w:rsidRDefault="003651D0" w:rsidP="003651D0">
                                  <w:pPr>
                                    <w:pStyle w:val="TableParagraph"/>
                                    <w:spacing w:line="268" w:lineRule="exact"/>
                                    <w:ind w:left="0" w:right="171"/>
                                    <w:jc w:val="right"/>
                                  </w:pPr>
                                  <w:r>
                                    <w:rPr>
                                      <w:color w:val="0E4C92"/>
                                    </w:rPr>
                                    <w:t>Governing Body</w:t>
                                  </w:r>
                                </w:p>
                              </w:tc>
                              <w:tc>
                                <w:tcPr>
                                  <w:tcW w:w="6647" w:type="dxa"/>
                                </w:tcPr>
                                <w:p w14:paraId="1ED139E9" w14:textId="0427A63A" w:rsidR="003651D0" w:rsidRPr="003651D0" w:rsidRDefault="003651D0" w:rsidP="00E931C1">
                                  <w:pPr>
                                    <w:pStyle w:val="TableParagraph"/>
                                    <w:spacing w:before="47" w:line="235" w:lineRule="auto"/>
                                    <w:ind w:left="173" w:right="59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Board of Directors: four officers, </w:t>
                                  </w:r>
                                  <w:r w:rsidR="004869C2">
                                    <w:rPr>
                                      <w:color w:val="231F20"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regional directors, and six technical directors. </w:t>
                                  </w:r>
                                </w:p>
                                <w:p w14:paraId="5BA75DE9" w14:textId="079023A6" w:rsidR="003651D0" w:rsidRDefault="003651D0" w:rsidP="003651D0">
                                  <w:pPr>
                                    <w:pStyle w:val="TableParagraph"/>
                                    <w:spacing w:before="150" w:line="240" w:lineRule="exact"/>
                                    <w:ind w:left="173" w:right="3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Board Committees: </w:t>
                                  </w:r>
                                  <w:r w:rsidR="004869C2">
                                    <w:rPr>
                                      <w:color w:val="231F20"/>
                                      <w:sz w:val="20"/>
                                    </w:rPr>
                                    <w:t>finance; audit; membership and engagement; technical content.</w:t>
                                  </w:r>
                                </w:p>
                              </w:tc>
                            </w:tr>
                          </w:tbl>
                          <w:p w14:paraId="7B4F4377" w14:textId="77777777" w:rsidR="00DD0520" w:rsidRDefault="00DD0520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FF7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pt;margin-top:4.55pt;width:437.2pt;height:681.8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8"/>
                        <w:gridCol w:w="6647"/>
                      </w:tblGrid>
                      <w:tr w:rsidR="006B6B7F" w14:paraId="45D6E792" w14:textId="77777777">
                        <w:trPr>
                          <w:trHeight w:val="420"/>
                        </w:trPr>
                        <w:tc>
                          <w:tcPr>
                            <w:tcW w:w="2098" w:type="dxa"/>
                          </w:tcPr>
                          <w:p w14:paraId="083DF2FE" w14:textId="7495DB44" w:rsidR="006B6B7F" w:rsidRDefault="006B6B7F" w:rsidP="006B6B7F">
                            <w:pPr>
                              <w:pStyle w:val="TableParagraph"/>
                              <w:spacing w:before="56"/>
                              <w:ind w:left="0" w:right="172"/>
                              <w:jc w:val="right"/>
                              <w:rPr>
                                <w:color w:val="0E4C92"/>
                              </w:rPr>
                            </w:pPr>
                            <w:r>
                              <w:rPr>
                                <w:color w:val="0E4C92"/>
                              </w:rPr>
                              <w:t>202</w:t>
                            </w:r>
                            <w:r w:rsidR="003A0BD5">
                              <w:rPr>
                                <w:color w:val="0E4C92"/>
                              </w:rPr>
                              <w:t>4</w:t>
                            </w:r>
                            <w:r>
                              <w:rPr>
                                <w:color w:val="0E4C92"/>
                              </w:rPr>
                              <w:t xml:space="preserve"> SPE President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4B9FA056" w14:textId="5147548E" w:rsidR="006B6B7F" w:rsidRPr="00371998" w:rsidRDefault="003A0BD5" w:rsidP="006B6B7F">
                            <w:pPr>
                              <w:pStyle w:val="TableParagraph"/>
                              <w:spacing w:before="82"/>
                              <w:rPr>
                                <w:color w:val="231F20"/>
                                <w:sz w:val="20"/>
                              </w:rPr>
                            </w:pPr>
                            <w:r w:rsidRPr="003A0BD5">
                              <w:rPr>
                                <w:color w:val="231F20"/>
                                <w:sz w:val="20"/>
                              </w:rPr>
                              <w:t xml:space="preserve">Terry </w:t>
                            </w:r>
                            <w:proofErr w:type="spellStart"/>
                            <w:r w:rsidRPr="003A0BD5">
                              <w:rPr>
                                <w:color w:val="231F20"/>
                                <w:sz w:val="20"/>
                              </w:rPr>
                              <w:t>Palisch</w:t>
                            </w:r>
                            <w:proofErr w:type="spellEnd"/>
                            <w:r w:rsidRPr="003A0BD5">
                              <w:rPr>
                                <w:color w:val="231F20"/>
                                <w:sz w:val="20"/>
                              </w:rPr>
                              <w:t>, CARBO Ceramics</w:t>
                            </w:r>
                          </w:p>
                        </w:tc>
                      </w:tr>
                      <w:tr w:rsidR="006B6B7F" w14:paraId="39B99E22" w14:textId="77777777">
                        <w:trPr>
                          <w:trHeight w:val="420"/>
                        </w:trPr>
                        <w:tc>
                          <w:tcPr>
                            <w:tcW w:w="2098" w:type="dxa"/>
                          </w:tcPr>
                          <w:p w14:paraId="2EF02F33" w14:textId="59841DCA" w:rsidR="006B6B7F" w:rsidRDefault="006B6B7F" w:rsidP="006B6B7F">
                            <w:pPr>
                              <w:pStyle w:val="TableParagraph"/>
                              <w:spacing w:before="56"/>
                              <w:ind w:left="0" w:right="172"/>
                              <w:jc w:val="right"/>
                            </w:pPr>
                            <w:r>
                              <w:rPr>
                                <w:color w:val="0E4C92"/>
                              </w:rPr>
                              <w:t>202</w:t>
                            </w:r>
                            <w:r w:rsidR="003651D0">
                              <w:rPr>
                                <w:color w:val="0E4C92"/>
                              </w:rPr>
                              <w:t>5</w:t>
                            </w:r>
                            <w:r>
                              <w:rPr>
                                <w:color w:val="0E4C92"/>
                              </w:rPr>
                              <w:t xml:space="preserve"> SPE President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4F4F8BF9" w14:textId="1B3BB5B8" w:rsidR="006B6B7F" w:rsidRPr="00371998" w:rsidRDefault="003651D0" w:rsidP="006B6B7F">
                            <w:pPr>
                              <w:pStyle w:val="TableParagraph"/>
                              <w:spacing w:before="8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Olivier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20"/>
                              </w:rPr>
                              <w:t>Houzé</w:t>
                            </w:r>
                            <w:proofErr w:type="spellEnd"/>
                            <w:r w:rsidR="003A0BD5" w:rsidRPr="006B6B7F">
                              <w:rPr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KAPPA Engineering</w:t>
                            </w:r>
                          </w:p>
                        </w:tc>
                      </w:tr>
                      <w:tr w:rsidR="003651D0" w14:paraId="6FFBE190" w14:textId="77777777">
                        <w:trPr>
                          <w:trHeight w:val="420"/>
                        </w:trPr>
                        <w:tc>
                          <w:tcPr>
                            <w:tcW w:w="2098" w:type="dxa"/>
                          </w:tcPr>
                          <w:p w14:paraId="55B27059" w14:textId="0048B924" w:rsidR="003651D0" w:rsidRDefault="003651D0" w:rsidP="003651D0">
                            <w:pPr>
                              <w:pStyle w:val="TableParagraph"/>
                              <w:spacing w:before="56"/>
                              <w:ind w:left="0" w:right="172"/>
                              <w:jc w:val="right"/>
                              <w:rPr>
                                <w:color w:val="0E4C92"/>
                              </w:rPr>
                            </w:pPr>
                            <w:r>
                              <w:rPr>
                                <w:color w:val="0E4C92"/>
                              </w:rPr>
                              <w:t>2023 SPE President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398CF766" w14:textId="00F346D1" w:rsidR="003651D0" w:rsidRPr="006B6B7F" w:rsidRDefault="003651D0" w:rsidP="003651D0">
                            <w:pPr>
                              <w:pStyle w:val="TableParagraph"/>
                              <w:spacing w:before="8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Med Kamal, Chevron Fellow Emeritus</w:t>
                            </w:r>
                          </w:p>
                        </w:tc>
                      </w:tr>
                      <w:tr w:rsidR="003651D0" w14:paraId="09EA79A8" w14:textId="77777777">
                        <w:trPr>
                          <w:trHeight w:val="708"/>
                        </w:trPr>
                        <w:tc>
                          <w:tcPr>
                            <w:tcW w:w="2098" w:type="dxa"/>
                          </w:tcPr>
                          <w:p w14:paraId="07E7BFC5" w14:textId="77777777" w:rsidR="003651D0" w:rsidRDefault="003651D0" w:rsidP="003651D0">
                            <w:pPr>
                              <w:pStyle w:val="TableParagraph"/>
                              <w:spacing w:before="119"/>
                              <w:ind w:left="0" w:right="172"/>
                              <w:jc w:val="right"/>
                            </w:pPr>
                            <w:r>
                              <w:rPr>
                                <w:color w:val="0E4C92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60B48F4D" w14:textId="77777777" w:rsidR="003651D0" w:rsidRDefault="003651D0" w:rsidP="00E931C1">
                            <w:pPr>
                              <w:pStyle w:val="TableParagraph"/>
                              <w:spacing w:before="60" w:line="235" w:lineRule="auto"/>
                              <w:ind w:left="173" w:right="5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Officially founded in 1957, SPE’s predecessor organizations date from the birth of the oil industry in the late 1880s.</w:t>
                            </w:r>
                          </w:p>
                        </w:tc>
                      </w:tr>
                      <w:tr w:rsidR="003651D0" w14:paraId="66A11BF3" w14:textId="77777777" w:rsidTr="00A53F97">
                        <w:trPr>
                          <w:trHeight w:val="1636"/>
                        </w:trPr>
                        <w:tc>
                          <w:tcPr>
                            <w:tcW w:w="2098" w:type="dxa"/>
                          </w:tcPr>
                          <w:p w14:paraId="0349DF1A" w14:textId="77777777" w:rsidR="003651D0" w:rsidRDefault="003651D0" w:rsidP="003651D0">
                            <w:pPr>
                              <w:pStyle w:val="TableParagraph"/>
                              <w:spacing w:before="37"/>
                              <w:ind w:left="0" w:right="173"/>
                              <w:jc w:val="right"/>
                            </w:pPr>
                            <w:r>
                              <w:rPr>
                                <w:color w:val="0E4C92"/>
                              </w:rPr>
                              <w:t>Background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44009D58" w14:textId="77777777" w:rsidR="003651D0" w:rsidRDefault="003651D0" w:rsidP="003651D0">
                            <w:pPr>
                              <w:pStyle w:val="TableParagraph"/>
                              <w:spacing w:before="67" w:line="235" w:lineRule="auto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SPE is a not-for-profit professional society whose members are engaged in energy resources development and production. SPE is a key resource for technical knowledge related to the oil and gas exploration and production industry, and provides services through publications, events, training courses and online resources at </w:t>
                            </w:r>
                            <w:hyperlink r:id="rId15"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www.spe.org. 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>Income from SPE events and services are invested back into SPE to support many other society programs.</w:t>
                            </w:r>
                          </w:p>
                        </w:tc>
                      </w:tr>
                      <w:tr w:rsidR="003651D0" w14:paraId="337086D1" w14:textId="77777777" w:rsidTr="00A53F97">
                        <w:trPr>
                          <w:trHeight w:val="1429"/>
                        </w:trPr>
                        <w:tc>
                          <w:tcPr>
                            <w:tcW w:w="2098" w:type="dxa"/>
                          </w:tcPr>
                          <w:p w14:paraId="4DBA2819" w14:textId="77777777" w:rsidR="003651D0" w:rsidRDefault="003651D0" w:rsidP="003651D0">
                            <w:pPr>
                              <w:pStyle w:val="TableParagraph"/>
                              <w:spacing w:before="29"/>
                              <w:ind w:left="0" w:right="172"/>
                              <w:jc w:val="right"/>
                            </w:pPr>
                            <w:r>
                              <w:rPr>
                                <w:color w:val="0E4C92"/>
                              </w:rPr>
                              <w:t>Mission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79A1135B" w14:textId="1E5C8391" w:rsidR="003651D0" w:rsidRDefault="003651D0" w:rsidP="00E931C1">
                            <w:pPr>
                              <w:pStyle w:val="TableParagraph"/>
                              <w:spacing w:before="59" w:after="67" w:line="235" w:lineRule="auto"/>
                              <w:ind w:left="173" w:right="202"/>
                              <w:rPr>
                                <w:sz w:val="20"/>
                              </w:rPr>
                            </w:pPr>
                            <w:r w:rsidRPr="004E3894">
                              <w:rPr>
                                <w:color w:val="231F20"/>
                                <w:sz w:val="20"/>
                              </w:rPr>
                              <w:t>To connect a global community of engineers, scientists, and related energy professionals to exchange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Pr="004E3894">
                              <w:rPr>
                                <w:color w:val="231F20"/>
                                <w:sz w:val="20"/>
                              </w:rPr>
                              <w:t>knowledge, innovate, and advance their technical and professional competence regarding the exploration, development, and production of oil and gas and related energy resources to achieve a safe, secure, and sustainable energy future.</w:t>
                            </w:r>
                          </w:p>
                        </w:tc>
                      </w:tr>
                      <w:tr w:rsidR="003651D0" w14:paraId="6B1BC1B3" w14:textId="77777777" w:rsidTr="00A53F97">
                        <w:trPr>
                          <w:trHeight w:val="1177"/>
                        </w:trPr>
                        <w:tc>
                          <w:tcPr>
                            <w:tcW w:w="2098" w:type="dxa"/>
                          </w:tcPr>
                          <w:p w14:paraId="7EF0C408" w14:textId="77777777" w:rsidR="003651D0" w:rsidRDefault="003651D0" w:rsidP="003651D0">
                            <w:pPr>
                              <w:pStyle w:val="TableParagraph"/>
                              <w:spacing w:before="31" w:line="266" w:lineRule="exact"/>
                              <w:ind w:left="510"/>
                            </w:pPr>
                            <w:r>
                              <w:rPr>
                                <w:color w:val="0E4C92"/>
                              </w:rPr>
                              <w:t>Major</w:t>
                            </w:r>
                            <w:r>
                              <w:rPr>
                                <w:color w:val="0E4C92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0E4C92"/>
                                <w:spacing w:val="-3"/>
                              </w:rPr>
                              <w:t>Technical</w:t>
                            </w:r>
                          </w:p>
                          <w:p w14:paraId="759D6B60" w14:textId="77777777" w:rsidR="003651D0" w:rsidRDefault="003651D0" w:rsidP="003651D0">
                            <w:pPr>
                              <w:pStyle w:val="TableParagraph"/>
                              <w:spacing w:line="266" w:lineRule="exact"/>
                              <w:ind w:left="980"/>
                            </w:pPr>
                            <w:r>
                              <w:rPr>
                                <w:color w:val="0E4C92"/>
                              </w:rPr>
                              <w:t>Disciplines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332D4779" w14:textId="6F496717" w:rsidR="003651D0" w:rsidRDefault="003651D0" w:rsidP="00E931C1">
                            <w:pPr>
                              <w:pStyle w:val="TableParagraph"/>
                              <w:spacing w:before="59" w:after="67" w:line="235" w:lineRule="auto"/>
                              <w:ind w:left="173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Upstream oil and gas operations, including Drilling; Completions; Health, Safety, Environment and Sustainability; </w:t>
                            </w:r>
                            <w:r w:rsidRPr="00371998">
                              <w:rPr>
                                <w:color w:val="231F20"/>
                                <w:sz w:val="20"/>
                              </w:rPr>
                              <w:t>Data Science and Engineering Analytics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;</w:t>
                            </w:r>
                            <w:r w:rsidRPr="00371998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Management; Production and Operations; Projects, Facilities and Construction; and Reservoir.</w:t>
                            </w:r>
                          </w:p>
                        </w:tc>
                      </w:tr>
                      <w:tr w:rsidR="003651D0" w14:paraId="2AEBEF8A" w14:textId="77777777" w:rsidTr="00A53F97">
                        <w:trPr>
                          <w:trHeight w:val="637"/>
                        </w:trPr>
                        <w:tc>
                          <w:tcPr>
                            <w:tcW w:w="2098" w:type="dxa"/>
                          </w:tcPr>
                          <w:p w14:paraId="22E2DA94" w14:textId="77777777" w:rsidR="003651D0" w:rsidRDefault="003651D0" w:rsidP="003651D0">
                            <w:pPr>
                              <w:pStyle w:val="TableParagraph"/>
                              <w:spacing w:before="35"/>
                              <w:ind w:left="0" w:right="172"/>
                              <w:jc w:val="right"/>
                            </w:pPr>
                            <w:r>
                              <w:rPr>
                                <w:color w:val="0E4C92"/>
                              </w:rPr>
                              <w:t>Membership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73E81EA1" w14:textId="34094D68" w:rsidR="003651D0" w:rsidRPr="00315CEC" w:rsidRDefault="003651D0" w:rsidP="00E931C1">
                            <w:pPr>
                              <w:pStyle w:val="TableParagraph"/>
                              <w:spacing w:before="59" w:after="67" w:line="235" w:lineRule="auto"/>
                              <w:ind w:left="173" w:right="20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231F20"/>
                                <w:sz w:val="20"/>
                              </w:rPr>
                              <w:t xml:space="preserve">More than </w:t>
                            </w:r>
                            <w:r w:rsidRPr="003841C6">
                              <w:rPr>
                                <w:bCs/>
                                <w:color w:val="231F20"/>
                                <w:sz w:val="20"/>
                              </w:rPr>
                              <w:t>1</w:t>
                            </w:r>
                            <w:r w:rsidR="008237EA">
                              <w:rPr>
                                <w:bCs/>
                                <w:color w:val="231F20"/>
                                <w:sz w:val="20"/>
                              </w:rPr>
                              <w:t>27</w:t>
                            </w:r>
                            <w:r w:rsidRPr="003841C6">
                              <w:rPr>
                                <w:bCs/>
                                <w:color w:val="231F20"/>
                                <w:sz w:val="20"/>
                              </w:rPr>
                              <w:t>,000 members in 1</w:t>
                            </w:r>
                            <w:r w:rsidR="008237EA">
                              <w:rPr>
                                <w:bCs/>
                                <w:color w:val="231F20"/>
                                <w:sz w:val="20"/>
                              </w:rPr>
                              <w:t>45</w:t>
                            </w:r>
                            <w:r w:rsidRPr="003841C6">
                              <w:rPr>
                                <w:bCs/>
                                <w:color w:val="231F20"/>
                                <w:sz w:val="20"/>
                              </w:rPr>
                              <w:t xml:space="preserve"> countries </w:t>
                            </w:r>
                            <w:r w:rsidRPr="00315CEC">
                              <w:rPr>
                                <w:bCs/>
                                <w:color w:val="231F20"/>
                                <w:sz w:val="20"/>
                              </w:rPr>
                              <w:t>participate in 20</w:t>
                            </w:r>
                            <w:r>
                              <w:rPr>
                                <w:bCs/>
                                <w:color w:val="231F20"/>
                                <w:sz w:val="20"/>
                              </w:rPr>
                              <w:t>3</w:t>
                            </w:r>
                            <w:r w:rsidRPr="00315CEC">
                              <w:rPr>
                                <w:bCs/>
                                <w:color w:val="231F20"/>
                                <w:sz w:val="20"/>
                              </w:rPr>
                              <w:t xml:space="preserve"> sections and </w:t>
                            </w:r>
                            <w:r>
                              <w:rPr>
                                <w:bCs/>
                                <w:color w:val="231F20"/>
                                <w:sz w:val="20"/>
                              </w:rPr>
                              <w:t>426</w:t>
                            </w:r>
                            <w:r w:rsidRPr="00315CEC">
                              <w:rPr>
                                <w:bCs/>
                                <w:color w:val="231F20"/>
                                <w:sz w:val="20"/>
                              </w:rPr>
                              <w:t xml:space="preserve"> student chapters</w:t>
                            </w:r>
                            <w:r w:rsidRPr="00947067">
                              <w:rPr>
                                <w:color w:val="231F20"/>
                                <w:sz w:val="20"/>
                              </w:rPr>
                              <w:t xml:space="preserve">. SPE includes more than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52</w:t>
                            </w:r>
                            <w:r w:rsidRPr="00947067">
                              <w:rPr>
                                <w:color w:val="231F20"/>
                                <w:sz w:val="20"/>
                              </w:rPr>
                              <w:t>,000 student members.</w:t>
                            </w:r>
                          </w:p>
                        </w:tc>
                      </w:tr>
                      <w:tr w:rsidR="003651D0" w14:paraId="6A69FDFF" w14:textId="77777777" w:rsidTr="00A53F97">
                        <w:trPr>
                          <w:trHeight w:val="3895"/>
                        </w:trPr>
                        <w:tc>
                          <w:tcPr>
                            <w:tcW w:w="2098" w:type="dxa"/>
                          </w:tcPr>
                          <w:p w14:paraId="38514E16" w14:textId="198B50B7" w:rsidR="003651D0" w:rsidRDefault="003651D0" w:rsidP="003651D0">
                            <w:pPr>
                              <w:pStyle w:val="TableParagraph"/>
                              <w:spacing w:line="268" w:lineRule="exact"/>
                              <w:ind w:left="0" w:right="172"/>
                              <w:jc w:val="right"/>
                            </w:pPr>
                            <w:r>
                              <w:rPr>
                                <w:color w:val="0E4C92"/>
                              </w:rPr>
                              <w:t xml:space="preserve">           Resources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734BBBDD" w14:textId="53587FB1" w:rsidR="003651D0" w:rsidRPr="003651D0" w:rsidRDefault="003651D0" w:rsidP="00E931C1">
                            <w:pPr>
                              <w:pStyle w:val="TableParagraph"/>
                              <w:spacing w:before="47" w:line="235" w:lineRule="auto"/>
                              <w:ind w:left="173" w:right="446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 w:rsidRPr="00FC7216">
                              <w:rPr>
                                <w:color w:val="231F20"/>
                                <w:sz w:val="20"/>
                              </w:rPr>
                              <w:t xml:space="preserve">SPE.org: Find upcoming SPE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events</w:t>
                            </w:r>
                            <w:r w:rsidR="004869C2">
                              <w:rPr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r w:rsidRPr="00FC7216">
                              <w:rPr>
                                <w:color w:val="231F20"/>
                                <w:sz w:val="20"/>
                              </w:rPr>
                              <w:t xml:space="preserve">webinars, and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training</w:t>
                            </w:r>
                            <w:r w:rsidR="004869C2">
                              <w:rPr>
                                <w:color w:val="231F20"/>
                                <w:sz w:val="20"/>
                              </w:rPr>
                              <w:t xml:space="preserve"> courses</w:t>
                            </w:r>
                            <w:r w:rsidRPr="00FC7216">
                              <w:rPr>
                                <w:color w:val="231F20"/>
                                <w:sz w:val="20"/>
                              </w:rPr>
                              <w:t>; watch on-demand interviews and educational videos; access industry reference information; read SPE publications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. </w:t>
                            </w:r>
                            <w:r w:rsidRPr="00FC7216">
                              <w:rPr>
                                <w:color w:val="231F20"/>
                                <w:sz w:val="20"/>
                              </w:rPr>
                              <w:t xml:space="preserve">Members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manage </w:t>
                            </w:r>
                            <w:r w:rsidRPr="00FC7216">
                              <w:rPr>
                                <w:color w:val="231F20"/>
                                <w:sz w:val="20"/>
                              </w:rPr>
                              <w:t>their account, collaborate in online communities, submit abstracts for conferences, and nominate colleagues for awards.</w:t>
                            </w:r>
                          </w:p>
                          <w:p w14:paraId="3B72F297" w14:textId="77777777" w:rsidR="003651D0" w:rsidRPr="003651D0" w:rsidRDefault="003651D0" w:rsidP="003651D0">
                            <w:pPr>
                              <w:pStyle w:val="TableParagraph"/>
                              <w:spacing w:before="29" w:line="235" w:lineRule="auto"/>
                              <w:ind w:right="446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 w:rsidRPr="003651D0">
                              <w:rPr>
                                <w:color w:val="231F20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43D15483" w14:textId="39BD78D3" w:rsidR="003651D0" w:rsidRPr="003651D0" w:rsidRDefault="003651D0" w:rsidP="003651D0">
                            <w:pPr>
                              <w:pStyle w:val="TableParagraph"/>
                              <w:spacing w:line="235" w:lineRule="auto"/>
                              <w:ind w:left="173" w:right="446"/>
                              <w:rPr>
                                <w:color w:val="231F20"/>
                                <w:sz w:val="15"/>
                                <w:szCs w:val="15"/>
                              </w:rPr>
                            </w:pPr>
                            <w:r w:rsidRPr="00FC7216">
                              <w:rPr>
                                <w:color w:val="231F20"/>
                                <w:sz w:val="20"/>
                              </w:rPr>
                              <w:t>SPE Technical Resources: Technical reports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and papers</w:t>
                            </w:r>
                            <w:r w:rsidRPr="00FC7216">
                              <w:rPr>
                                <w:color w:val="231F20"/>
                                <w:sz w:val="20"/>
                              </w:rPr>
                              <w:t>, eBooks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industry </w:t>
                            </w:r>
                            <w:r w:rsidRPr="00FC7216">
                              <w:rPr>
                                <w:color w:val="231F20"/>
                                <w:sz w:val="20"/>
                              </w:rPr>
                              <w:t xml:space="preserve">guidelines,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certification and </w:t>
                            </w:r>
                            <w:r w:rsidRPr="00FC7216">
                              <w:rPr>
                                <w:color w:val="231F20"/>
                                <w:sz w:val="20"/>
                              </w:rPr>
                              <w:t xml:space="preserve">training, </w:t>
                            </w:r>
                            <w:hyperlink r:id="rId16" w:history="1">
                              <w:proofErr w:type="spellStart"/>
                              <w:r w:rsidRPr="00DB4206">
                                <w:rPr>
                                  <w:rStyle w:val="Hyperlink"/>
                                  <w:color w:val="000000" w:themeColor="text1"/>
                                  <w:sz w:val="20"/>
                                  <w:u w:val="none"/>
                                </w:rPr>
                                <w:t>PetroWiki</w:t>
                              </w:r>
                              <w:proofErr w:type="spellEnd"/>
                            </w:hyperlink>
                            <w:r w:rsidRPr="00FC7216">
                              <w:rPr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hyperlink r:id="rId17" w:history="1">
                              <w:proofErr w:type="spellStart"/>
                              <w:r w:rsidRPr="00DB4206">
                                <w:rPr>
                                  <w:rStyle w:val="Hyperlink"/>
                                  <w:color w:val="000000" w:themeColor="text1"/>
                                  <w:sz w:val="20"/>
                                  <w:u w:val="none"/>
                                </w:rPr>
                                <w:t>OnePetro</w:t>
                              </w:r>
                              <w:proofErr w:type="spellEnd"/>
                              <w:r w:rsidR="00DB4206" w:rsidRPr="00DB4206">
                                <w:rPr>
                                  <w:rStyle w:val="Hyperlink"/>
                                  <w:rFonts w:ascii="(r)" w:hAnsi="(r)"/>
                                  <w:color w:val="000000" w:themeColor="text1"/>
                                  <w:sz w:val="13"/>
                                  <w:szCs w:val="13"/>
                                  <w:u w:val="none"/>
                                </w:rPr>
                                <w:t>®</w:t>
                              </w:r>
                              <w:r w:rsidRPr="00DB4206">
                                <w:rPr>
                                  <w:rStyle w:val="Hyperlink"/>
                                  <w:color w:val="000000" w:themeColor="text1"/>
                                  <w:sz w:val="20"/>
                                  <w:u w:val="none"/>
                                </w:rPr>
                                <w:t xml:space="preserve"> technical library, </w:t>
                              </w:r>
                            </w:hyperlink>
                            <w:hyperlink r:id="rId18" w:history="1">
                              <w:r w:rsidRPr="00DB4206">
                                <w:rPr>
                                  <w:rStyle w:val="Hyperlink"/>
                                  <w:color w:val="000000" w:themeColor="text1"/>
                                  <w:sz w:val="20"/>
                                  <w:u w:val="none"/>
                                </w:rPr>
                                <w:t>SPE Energy Stream</w:t>
                              </w:r>
                            </w:hyperlink>
                            <w:r w:rsidRPr="00DB420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C7216">
                              <w:rPr>
                                <w:color w:val="231F20"/>
                                <w:sz w:val="20"/>
                              </w:rPr>
                              <w:t>multimedia platform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hyperlink r:id="rId19" w:history="1">
                              <w:r w:rsidRPr="003651D0">
                                <w:rPr>
                                  <w:rStyle w:val="Hyperlink"/>
                                  <w:color w:val="000000" w:themeColor="text1"/>
                                  <w:sz w:val="20"/>
                                  <w:u w:val="none"/>
                                </w:rPr>
                                <w:t>AI-powered Research Portal</w:t>
                              </w:r>
                              <w:r w:rsidRPr="003651D0">
                                <w:rPr>
                                  <w:rStyle w:val="Hyperlink"/>
                                  <w:sz w:val="20"/>
                                  <w:u w:val="none"/>
                                </w:rPr>
                                <w:t>.</w:t>
                              </w:r>
                            </w:hyperlink>
                          </w:p>
                          <w:p w14:paraId="4356AA2F" w14:textId="77777777" w:rsidR="003651D0" w:rsidRPr="003651D0" w:rsidRDefault="003651D0" w:rsidP="003651D0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Calibri Light"/>
                                <w:sz w:val="15"/>
                                <w:szCs w:val="15"/>
                              </w:rPr>
                            </w:pPr>
                          </w:p>
                          <w:p w14:paraId="6ECBA796" w14:textId="77F83278" w:rsidR="003651D0" w:rsidRPr="003651D0" w:rsidRDefault="003651D0" w:rsidP="003651D0">
                            <w:pPr>
                              <w:pStyle w:val="TableParagraph"/>
                              <w:spacing w:line="235" w:lineRule="auto"/>
                              <w:ind w:right="199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SPE Publications:</w:t>
                            </w:r>
                            <w:r w:rsidR="004869C2"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 SPE Journal,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hyperlink r:id="rId20" w:history="1">
                              <w:r w:rsidRPr="00AE72F3">
                                <w:rPr>
                                  <w:rStyle w:val="Hyperlink"/>
                                  <w:i/>
                                  <w:color w:val="000000" w:themeColor="text1"/>
                                  <w:sz w:val="20"/>
                                  <w:u w:val="none"/>
                                </w:rPr>
                                <w:t xml:space="preserve">Journal of Petroleum </w:t>
                              </w:r>
                              <w:r w:rsidRPr="00AE72F3">
                                <w:rPr>
                                  <w:rStyle w:val="Hyperlink"/>
                                  <w:i/>
                                  <w:color w:val="000000" w:themeColor="text1"/>
                                  <w:spacing w:val="-3"/>
                                  <w:sz w:val="20"/>
                                  <w:u w:val="none"/>
                                </w:rPr>
                                <w:t>Technology</w:t>
                              </w:r>
                            </w:hyperlink>
                            <w:r w:rsidRPr="00AE72F3">
                              <w:rPr>
                                <w:i/>
                                <w:color w:val="000000" w:themeColor="text1"/>
                                <w:spacing w:val="-3"/>
                                <w:sz w:val="20"/>
                              </w:rPr>
                              <w:t>,</w:t>
                            </w:r>
                            <w:r w:rsidR="004869C2">
                              <w:rPr>
                                <w:i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869C2" w:rsidRPr="00A54145">
                              <w:rPr>
                                <w:iCs/>
                                <w:color w:val="000000" w:themeColor="text1"/>
                                <w:spacing w:val="-3"/>
                                <w:sz w:val="20"/>
                              </w:rPr>
                              <w:t>and</w:t>
                            </w:r>
                            <w:r w:rsidRPr="00AE72F3">
                              <w:rPr>
                                <w:i/>
                                <w:color w:val="000000" w:themeColor="text1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Way </w:t>
                            </w:r>
                            <w:r>
                              <w:rPr>
                                <w:i/>
                                <w:color w:val="231F20"/>
                                <w:sz w:val="20"/>
                              </w:rPr>
                              <w:t>Ahead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14:paraId="431DFFDE" w14:textId="77777777" w:rsidR="003651D0" w:rsidRPr="003651D0" w:rsidRDefault="003651D0" w:rsidP="003651D0">
                            <w:pPr>
                              <w:pStyle w:val="TableParagraph"/>
                              <w:ind w:left="0"/>
                              <w:rPr>
                                <w:rFonts w:ascii="Calibri Light"/>
                                <w:sz w:val="15"/>
                                <w:szCs w:val="15"/>
                              </w:rPr>
                            </w:pPr>
                          </w:p>
                          <w:p w14:paraId="70EDB5F2" w14:textId="2552861A" w:rsidR="003651D0" w:rsidRDefault="00000000" w:rsidP="003651D0">
                            <w:pPr>
                              <w:pStyle w:val="TableParagraph"/>
                              <w:spacing w:line="235" w:lineRule="auto"/>
                              <w:ind w:right="386"/>
                              <w:rPr>
                                <w:sz w:val="20"/>
                              </w:rPr>
                            </w:pPr>
                            <w:hyperlink r:id="rId21" w:history="1">
                              <w:r w:rsidR="003651D0" w:rsidRPr="00DB4206">
                                <w:rPr>
                                  <w:rStyle w:val="Hyperlink"/>
                                  <w:color w:val="000000" w:themeColor="text1"/>
                                  <w:sz w:val="20"/>
                                  <w:u w:val="none"/>
                                </w:rPr>
                                <w:t>Energy4me.org</w:t>
                              </w:r>
                            </w:hyperlink>
                            <w:r w:rsidR="003651D0">
                              <w:rPr>
                                <w:color w:val="231F20"/>
                                <w:sz w:val="20"/>
                              </w:rPr>
                              <w:t>: SPE energy education website providing resources for speakers, teachers, and students on all energy sources and energy careers.</w:t>
                            </w:r>
                          </w:p>
                        </w:tc>
                      </w:tr>
                      <w:tr w:rsidR="003651D0" w14:paraId="360761E1" w14:textId="77777777" w:rsidTr="00A53F97">
                        <w:trPr>
                          <w:trHeight w:val="1168"/>
                        </w:trPr>
                        <w:tc>
                          <w:tcPr>
                            <w:tcW w:w="2098" w:type="dxa"/>
                          </w:tcPr>
                          <w:p w14:paraId="7F420DDA" w14:textId="77777777" w:rsidR="003651D0" w:rsidRDefault="003651D0" w:rsidP="003651D0">
                            <w:pPr>
                              <w:pStyle w:val="TableParagraph"/>
                              <w:spacing w:line="266" w:lineRule="exact"/>
                              <w:ind w:left="425"/>
                            </w:pPr>
                            <w:r>
                              <w:rPr>
                                <w:color w:val="0E4C92"/>
                              </w:rPr>
                              <w:t>Conferences</w:t>
                            </w:r>
                            <w:r>
                              <w:rPr>
                                <w:color w:val="0E4C92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E4C92"/>
                              </w:rPr>
                              <w:t>and</w:t>
                            </w:r>
                          </w:p>
                          <w:p w14:paraId="241A6BD1" w14:textId="77777777" w:rsidR="003651D0" w:rsidRDefault="003651D0" w:rsidP="003651D0">
                            <w:pPr>
                              <w:pStyle w:val="TableParagraph"/>
                              <w:spacing w:line="266" w:lineRule="exact"/>
                              <w:ind w:left="946"/>
                            </w:pPr>
                            <w:r>
                              <w:rPr>
                                <w:color w:val="0E4C92"/>
                              </w:rPr>
                              <w:t>Exhibitions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24A70213" w14:textId="7FA042CA" w:rsidR="003651D0" w:rsidRDefault="003651D0" w:rsidP="00E931C1">
                            <w:pPr>
                              <w:pStyle w:val="TableParagraph"/>
                              <w:spacing w:before="47" w:after="65" w:line="235" w:lineRule="auto"/>
                              <w:ind w:left="173" w:right="5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SPE sponsors more than 110 conferences, exhibitions, </w:t>
                            </w:r>
                            <w:r w:rsidR="004869C2">
                              <w:rPr>
                                <w:color w:val="231F20"/>
                                <w:sz w:val="20"/>
                              </w:rPr>
                              <w:t xml:space="preserve">symposia,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forums and workshops each year. The technical programs are presented and created by SPE members and</w:t>
                            </w:r>
                            <w:r w:rsidR="004869C2">
                              <w:rPr>
                                <w:color w:val="231F20"/>
                                <w:sz w:val="20"/>
                              </w:rPr>
                              <w:t xml:space="preserve"> other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industry professionals. For a complete listing of SPE events and dates, visit </w:t>
                            </w:r>
                            <w:hyperlink r:id="rId22">
                              <w:r>
                                <w:rPr>
                                  <w:color w:val="231F20"/>
                                  <w:sz w:val="20"/>
                                </w:rPr>
                                <w:t>www.spe.org/events.</w:t>
                              </w:r>
                            </w:hyperlink>
                          </w:p>
                        </w:tc>
                      </w:tr>
                      <w:tr w:rsidR="003651D0" w14:paraId="3ECA8B50" w14:textId="77777777" w:rsidTr="00A53F97">
                        <w:trPr>
                          <w:trHeight w:val="1258"/>
                        </w:trPr>
                        <w:tc>
                          <w:tcPr>
                            <w:tcW w:w="2098" w:type="dxa"/>
                          </w:tcPr>
                          <w:p w14:paraId="5442B972" w14:textId="77777777" w:rsidR="003651D0" w:rsidRDefault="003651D0" w:rsidP="003651D0">
                            <w:pPr>
                              <w:pStyle w:val="TableParagraph"/>
                              <w:spacing w:line="268" w:lineRule="exact"/>
                              <w:ind w:left="0" w:right="171"/>
                              <w:jc w:val="right"/>
                            </w:pPr>
                            <w:r>
                              <w:rPr>
                                <w:color w:val="0E4C92"/>
                              </w:rPr>
                              <w:t>Governing Body</w:t>
                            </w:r>
                          </w:p>
                        </w:tc>
                        <w:tc>
                          <w:tcPr>
                            <w:tcW w:w="6647" w:type="dxa"/>
                          </w:tcPr>
                          <w:p w14:paraId="1ED139E9" w14:textId="0427A63A" w:rsidR="003651D0" w:rsidRPr="003651D0" w:rsidRDefault="003651D0" w:rsidP="00E931C1">
                            <w:pPr>
                              <w:pStyle w:val="TableParagraph"/>
                              <w:spacing w:before="47" w:line="235" w:lineRule="auto"/>
                              <w:ind w:left="173" w:right="59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Board of Directors: four officers, </w:t>
                            </w:r>
                            <w:r w:rsidR="004869C2">
                              <w:rPr>
                                <w:color w:val="231F20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regional directors, and six technical directors. </w:t>
                            </w:r>
                          </w:p>
                          <w:p w14:paraId="5BA75DE9" w14:textId="079023A6" w:rsidR="003651D0" w:rsidRDefault="003651D0" w:rsidP="003651D0">
                            <w:pPr>
                              <w:pStyle w:val="TableParagraph"/>
                              <w:spacing w:before="150" w:line="240" w:lineRule="exact"/>
                              <w:ind w:left="173" w:right="3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Board Committees: </w:t>
                            </w:r>
                            <w:r w:rsidR="004869C2">
                              <w:rPr>
                                <w:color w:val="231F20"/>
                                <w:sz w:val="20"/>
                              </w:rPr>
                              <w:t>finance; audit; membership and engagement; technical content.</w:t>
                            </w:r>
                          </w:p>
                        </w:tc>
                      </w:tr>
                    </w:tbl>
                    <w:p w14:paraId="7B4F4377" w14:textId="77777777" w:rsidR="00DD0520" w:rsidRDefault="00DD0520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6B48">
        <w:rPr>
          <w:color w:val="6D6E71"/>
        </w:rPr>
        <w:t>Americas Office</w:t>
      </w:r>
    </w:p>
    <w:p w14:paraId="7BC3A35B" w14:textId="77777777" w:rsidR="00DD0520" w:rsidRDefault="00916B48">
      <w:pPr>
        <w:pStyle w:val="BodyText"/>
        <w:spacing w:line="159" w:lineRule="exact"/>
      </w:pPr>
      <w:r>
        <w:rPr>
          <w:color w:val="6D6E71"/>
        </w:rPr>
        <w:t>222 Palisades Creek Dr.</w:t>
      </w:r>
    </w:p>
    <w:p w14:paraId="1B5EE4C1" w14:textId="77777777" w:rsidR="00DD0520" w:rsidRDefault="00916B48">
      <w:pPr>
        <w:pStyle w:val="BodyText"/>
        <w:spacing w:before="7" w:line="252" w:lineRule="auto"/>
        <w:ind w:right="476"/>
      </w:pPr>
      <w:r>
        <w:rPr>
          <w:color w:val="6D6E71"/>
          <w:spacing w:val="6"/>
        </w:rPr>
        <w:t xml:space="preserve">Richardson, </w:t>
      </w:r>
      <w:r>
        <w:rPr>
          <w:color w:val="6D6E71"/>
          <w:spacing w:val="3"/>
        </w:rPr>
        <w:t xml:space="preserve">TX </w:t>
      </w:r>
      <w:r>
        <w:rPr>
          <w:color w:val="6D6E71"/>
          <w:spacing w:val="5"/>
        </w:rPr>
        <w:t xml:space="preserve">75080-2040 </w:t>
      </w:r>
      <w:r>
        <w:rPr>
          <w:color w:val="6D6E71"/>
          <w:spacing w:val="7"/>
        </w:rPr>
        <w:t xml:space="preserve">USA </w:t>
      </w:r>
      <w:r>
        <w:rPr>
          <w:color w:val="6D6E71"/>
        </w:rPr>
        <w:t>Tel.</w:t>
      </w:r>
      <w:r>
        <w:rPr>
          <w:color w:val="6D6E71"/>
          <w:spacing w:val="17"/>
        </w:rPr>
        <w:t xml:space="preserve"> </w:t>
      </w:r>
      <w:r>
        <w:rPr>
          <w:color w:val="6D6E71"/>
          <w:spacing w:val="7"/>
        </w:rPr>
        <w:t>+1.972.952.9393</w:t>
      </w:r>
    </w:p>
    <w:p w14:paraId="227A7BFC" w14:textId="77777777" w:rsidR="00DD0520" w:rsidRDefault="00916B48">
      <w:pPr>
        <w:pStyle w:val="BodyText"/>
        <w:spacing w:line="159" w:lineRule="exact"/>
      </w:pPr>
      <w:r>
        <w:rPr>
          <w:color w:val="6D6E71"/>
        </w:rPr>
        <w:t xml:space="preserve">Tel.   </w:t>
      </w:r>
      <w:r>
        <w:rPr>
          <w:color w:val="6D6E71"/>
          <w:spacing w:val="11"/>
        </w:rPr>
        <w:t xml:space="preserve"> </w:t>
      </w:r>
      <w:r>
        <w:rPr>
          <w:color w:val="6D6E71"/>
          <w:spacing w:val="7"/>
        </w:rPr>
        <w:t>1.800.456.6863</w:t>
      </w:r>
    </w:p>
    <w:p w14:paraId="3EC71D30" w14:textId="59CC6B36" w:rsidR="00DD0520" w:rsidRDefault="00916B48">
      <w:pPr>
        <w:pStyle w:val="BodyText"/>
        <w:spacing w:before="12"/>
      </w:pPr>
      <w:r>
        <w:rPr>
          <w:color w:val="6D6E71"/>
        </w:rPr>
        <w:t xml:space="preserve">Fax </w:t>
      </w:r>
      <w:r w:rsidR="00205602">
        <w:rPr>
          <w:color w:val="6D6E71"/>
        </w:rPr>
        <w:t xml:space="preserve"> </w:t>
      </w:r>
      <w:r>
        <w:rPr>
          <w:color w:val="6D6E71"/>
        </w:rPr>
        <w:t>+1.972.952.9435</w:t>
      </w:r>
    </w:p>
    <w:p w14:paraId="77B78C42" w14:textId="77777777" w:rsidR="00DD0520" w:rsidRDefault="00916B48">
      <w:pPr>
        <w:pStyle w:val="BodyText"/>
        <w:spacing w:before="7"/>
      </w:pPr>
      <w:r>
        <w:rPr>
          <w:color w:val="6D6E71"/>
        </w:rPr>
        <w:t xml:space="preserve">Email: </w:t>
      </w:r>
      <w:hyperlink r:id="rId23">
        <w:r>
          <w:rPr>
            <w:color w:val="6D6E71"/>
          </w:rPr>
          <w:t>spedal@spe.org</w:t>
        </w:r>
      </w:hyperlink>
    </w:p>
    <w:p w14:paraId="578CA74D" w14:textId="77777777" w:rsidR="00DD0520" w:rsidRDefault="00DD0520">
      <w:pPr>
        <w:pStyle w:val="BodyText"/>
        <w:spacing w:before="2"/>
        <w:ind w:left="0"/>
        <w:rPr>
          <w:sz w:val="13"/>
        </w:rPr>
      </w:pPr>
    </w:p>
    <w:p w14:paraId="49FB2165" w14:textId="77777777" w:rsidR="00DD0520" w:rsidRDefault="00916B48">
      <w:pPr>
        <w:pStyle w:val="BodyText"/>
      </w:pPr>
      <w:r>
        <w:rPr>
          <w:color w:val="6D6E71"/>
        </w:rPr>
        <w:t>Asia Pacific Office</w:t>
      </w:r>
    </w:p>
    <w:p w14:paraId="37495312" w14:textId="77777777" w:rsidR="00DD0520" w:rsidRDefault="00916B48">
      <w:pPr>
        <w:pStyle w:val="BodyText"/>
        <w:spacing w:line="159" w:lineRule="exact"/>
      </w:pPr>
      <w:r>
        <w:rPr>
          <w:color w:val="6D6E71"/>
        </w:rPr>
        <w:t>Suite 12.01, Level 12, Menara IGB</w:t>
      </w:r>
    </w:p>
    <w:p w14:paraId="1304B7F4" w14:textId="77777777" w:rsidR="00DD0520" w:rsidRDefault="00916B48">
      <w:pPr>
        <w:pStyle w:val="BodyText"/>
        <w:spacing w:before="7" w:line="252" w:lineRule="auto"/>
        <w:ind w:right="291"/>
      </w:pPr>
      <w:r>
        <w:rPr>
          <w:color w:val="6D6E71"/>
        </w:rPr>
        <w:t xml:space="preserve">Mid Valley City, </w:t>
      </w:r>
      <w:proofErr w:type="spellStart"/>
      <w:r>
        <w:rPr>
          <w:color w:val="6D6E71"/>
        </w:rPr>
        <w:t>Lingkaran</w:t>
      </w:r>
      <w:proofErr w:type="spellEnd"/>
      <w:r>
        <w:rPr>
          <w:color w:val="6D6E71"/>
        </w:rPr>
        <w:t xml:space="preserve"> Syed Putra 59200 Kuala Lumpur, Malaysia</w:t>
      </w:r>
    </w:p>
    <w:p w14:paraId="3711BA06" w14:textId="77777777" w:rsidR="00DD0520" w:rsidRDefault="00916B48">
      <w:pPr>
        <w:pStyle w:val="BodyText"/>
        <w:spacing w:line="159" w:lineRule="exact"/>
      </w:pPr>
      <w:r>
        <w:rPr>
          <w:color w:val="6D6E71"/>
        </w:rPr>
        <w:t>Tel.</w:t>
      </w:r>
      <w:r>
        <w:rPr>
          <w:color w:val="6D6E71"/>
          <w:spacing w:val="22"/>
        </w:rPr>
        <w:t xml:space="preserve"> </w:t>
      </w:r>
      <w:r>
        <w:rPr>
          <w:color w:val="6D6E71"/>
          <w:spacing w:val="7"/>
        </w:rPr>
        <w:t>+60.3.2182.3000</w:t>
      </w:r>
    </w:p>
    <w:p w14:paraId="3E1A3C5D" w14:textId="77777777" w:rsidR="00DD0520" w:rsidRDefault="00916B48">
      <w:pPr>
        <w:pStyle w:val="BodyText"/>
        <w:spacing w:before="7"/>
      </w:pPr>
      <w:r>
        <w:rPr>
          <w:color w:val="6D6E71"/>
          <w:spacing w:val="4"/>
        </w:rPr>
        <w:t>Fax</w:t>
      </w:r>
      <w:r>
        <w:rPr>
          <w:color w:val="6D6E71"/>
          <w:spacing w:val="18"/>
        </w:rPr>
        <w:t xml:space="preserve"> </w:t>
      </w:r>
      <w:r>
        <w:rPr>
          <w:color w:val="6D6E71"/>
          <w:spacing w:val="7"/>
        </w:rPr>
        <w:t>+60.3.2182.3030</w:t>
      </w:r>
    </w:p>
    <w:p w14:paraId="0F8AA0DE" w14:textId="77777777" w:rsidR="00DD0520" w:rsidRDefault="00916B48">
      <w:pPr>
        <w:pStyle w:val="BodyText"/>
        <w:spacing w:before="8"/>
      </w:pPr>
      <w:r>
        <w:rPr>
          <w:color w:val="6D6E71"/>
          <w:spacing w:val="5"/>
        </w:rPr>
        <w:t>Email:</w:t>
      </w:r>
      <w:r>
        <w:rPr>
          <w:color w:val="6D6E71"/>
          <w:spacing w:val="21"/>
        </w:rPr>
        <w:t xml:space="preserve"> </w:t>
      </w:r>
      <w:hyperlink r:id="rId24">
        <w:r>
          <w:rPr>
            <w:color w:val="6D6E71"/>
            <w:spacing w:val="6"/>
          </w:rPr>
          <w:t>spekl@spe.org</w:t>
        </w:r>
      </w:hyperlink>
    </w:p>
    <w:p w14:paraId="544A1966" w14:textId="77777777" w:rsidR="00DD0520" w:rsidRDefault="00DD0520">
      <w:pPr>
        <w:pStyle w:val="BodyText"/>
        <w:spacing w:before="3"/>
        <w:ind w:left="0"/>
        <w:rPr>
          <w:sz w:val="15"/>
        </w:rPr>
      </w:pPr>
    </w:p>
    <w:p w14:paraId="39BD3319" w14:textId="77777777" w:rsidR="00DD0520" w:rsidRDefault="00916B48">
      <w:pPr>
        <w:pStyle w:val="BodyText"/>
      </w:pPr>
      <w:r>
        <w:rPr>
          <w:color w:val="6D6E71"/>
        </w:rPr>
        <w:t>Canada Office</w:t>
      </w:r>
    </w:p>
    <w:p w14:paraId="600E8EB2" w14:textId="3FC7E541" w:rsidR="00D22C13" w:rsidRPr="00D22C13" w:rsidRDefault="003651D0" w:rsidP="00D22C13">
      <w:pPr>
        <w:pStyle w:val="BodyText"/>
        <w:spacing w:before="8" w:line="252" w:lineRule="auto"/>
        <w:ind w:right="812"/>
        <w:rPr>
          <w:color w:val="6D6E71"/>
          <w:spacing w:val="5"/>
        </w:rPr>
      </w:pPr>
      <w:r w:rsidRPr="003651D0">
        <w:rPr>
          <w:color w:val="6D6E71"/>
        </w:rPr>
        <w:t xml:space="preserve">Suite 700, 510 5th Street SW </w:t>
      </w:r>
      <w:r>
        <w:rPr>
          <w:color w:val="6D6E71"/>
        </w:rPr>
        <w:br/>
      </w:r>
      <w:r w:rsidRPr="003651D0">
        <w:rPr>
          <w:color w:val="6D6E71"/>
        </w:rPr>
        <w:t>Calgary AB, T2P 3S2</w:t>
      </w:r>
      <w:r>
        <w:rPr>
          <w:color w:val="6D6E71"/>
          <w:spacing w:val="5"/>
        </w:rPr>
        <w:t>,</w:t>
      </w:r>
      <w:r w:rsidR="00D22C13" w:rsidRPr="00D22C13">
        <w:rPr>
          <w:color w:val="6D6E71"/>
          <w:spacing w:val="5"/>
        </w:rPr>
        <w:t xml:space="preserve"> Canada</w:t>
      </w:r>
    </w:p>
    <w:p w14:paraId="45352E19" w14:textId="62473023" w:rsidR="00DD0520" w:rsidRDefault="00916B48">
      <w:pPr>
        <w:pStyle w:val="BodyText"/>
        <w:spacing w:before="8" w:line="252" w:lineRule="auto"/>
        <w:ind w:right="812"/>
      </w:pPr>
      <w:r>
        <w:rPr>
          <w:color w:val="6D6E71"/>
        </w:rPr>
        <w:t>Tel.</w:t>
      </w:r>
      <w:r>
        <w:rPr>
          <w:color w:val="6D6E71"/>
          <w:spacing w:val="17"/>
        </w:rPr>
        <w:t xml:space="preserve"> </w:t>
      </w:r>
      <w:r>
        <w:rPr>
          <w:color w:val="6D6E71"/>
          <w:spacing w:val="7"/>
        </w:rPr>
        <w:t>+1.403.930.5454</w:t>
      </w:r>
    </w:p>
    <w:p w14:paraId="24363C0B" w14:textId="77777777" w:rsidR="00DD0520" w:rsidRDefault="00916B48">
      <w:pPr>
        <w:pStyle w:val="BodyText"/>
        <w:spacing w:line="159" w:lineRule="exact"/>
      </w:pPr>
      <w:r>
        <w:rPr>
          <w:color w:val="6D6E71"/>
          <w:spacing w:val="4"/>
        </w:rPr>
        <w:t>Fax</w:t>
      </w:r>
      <w:r>
        <w:rPr>
          <w:color w:val="6D6E71"/>
          <w:spacing w:val="18"/>
        </w:rPr>
        <w:t xml:space="preserve"> </w:t>
      </w:r>
      <w:r>
        <w:rPr>
          <w:color w:val="6D6E71"/>
          <w:spacing w:val="7"/>
        </w:rPr>
        <w:t>+1.403.930.5470</w:t>
      </w:r>
    </w:p>
    <w:p w14:paraId="4FAA25FF" w14:textId="77777777" w:rsidR="00DD0520" w:rsidRDefault="00916B48">
      <w:pPr>
        <w:pStyle w:val="BodyText"/>
        <w:spacing w:before="7"/>
      </w:pPr>
      <w:r>
        <w:rPr>
          <w:color w:val="6D6E71"/>
          <w:spacing w:val="5"/>
        </w:rPr>
        <w:t>Email:</w:t>
      </w:r>
      <w:r>
        <w:rPr>
          <w:color w:val="6D6E71"/>
          <w:spacing w:val="21"/>
        </w:rPr>
        <w:t xml:space="preserve"> </w:t>
      </w:r>
      <w:hyperlink r:id="rId25">
        <w:r>
          <w:rPr>
            <w:color w:val="6D6E71"/>
            <w:spacing w:val="6"/>
          </w:rPr>
          <w:t>specal@spe.org</w:t>
        </w:r>
      </w:hyperlink>
    </w:p>
    <w:p w14:paraId="4D8083B9" w14:textId="77777777" w:rsidR="00DD0520" w:rsidRDefault="00DD0520">
      <w:pPr>
        <w:pStyle w:val="BodyText"/>
        <w:spacing w:before="3"/>
        <w:ind w:left="0"/>
        <w:rPr>
          <w:sz w:val="15"/>
        </w:rPr>
      </w:pPr>
    </w:p>
    <w:p w14:paraId="564A331D" w14:textId="1239EF7B" w:rsidR="00DD0520" w:rsidRDefault="00916B48">
      <w:pPr>
        <w:pStyle w:val="BodyText"/>
        <w:spacing w:line="252" w:lineRule="auto"/>
        <w:ind w:right="291"/>
      </w:pPr>
      <w:r>
        <w:rPr>
          <w:color w:val="6D6E71"/>
          <w:spacing w:val="5"/>
        </w:rPr>
        <w:t xml:space="preserve">Europe </w:t>
      </w:r>
      <w:r>
        <w:rPr>
          <w:color w:val="6D6E71"/>
          <w:spacing w:val="4"/>
        </w:rPr>
        <w:t xml:space="preserve">and </w:t>
      </w:r>
      <w:r>
        <w:rPr>
          <w:color w:val="6D6E71"/>
          <w:spacing w:val="6"/>
        </w:rPr>
        <w:t xml:space="preserve">Sub-Saharan </w:t>
      </w:r>
      <w:r>
        <w:rPr>
          <w:color w:val="6D6E71"/>
          <w:spacing w:val="5"/>
        </w:rPr>
        <w:t xml:space="preserve">Africa </w:t>
      </w:r>
      <w:r>
        <w:rPr>
          <w:color w:val="6D6E71"/>
          <w:spacing w:val="3"/>
        </w:rPr>
        <w:t xml:space="preserve">Office </w:t>
      </w:r>
    </w:p>
    <w:p w14:paraId="7797B061" w14:textId="77777777" w:rsidR="00DD0520" w:rsidRDefault="00916B48">
      <w:pPr>
        <w:pStyle w:val="BodyText"/>
        <w:spacing w:line="252" w:lineRule="auto"/>
        <w:ind w:right="1322"/>
      </w:pPr>
      <w:r>
        <w:rPr>
          <w:color w:val="6D6E71"/>
        </w:rPr>
        <w:t>Fourth Floor West America House</w:t>
      </w:r>
    </w:p>
    <w:p w14:paraId="11567912" w14:textId="77777777" w:rsidR="00DD0520" w:rsidRDefault="00916B48">
      <w:pPr>
        <w:pStyle w:val="BodyText"/>
        <w:spacing w:line="252" w:lineRule="auto"/>
        <w:ind w:right="1322"/>
      </w:pPr>
      <w:r>
        <w:rPr>
          <w:color w:val="6D6E71"/>
        </w:rPr>
        <w:t>2 America Square London EC3N 2LU</w:t>
      </w:r>
    </w:p>
    <w:p w14:paraId="3D6F5685" w14:textId="77777777" w:rsidR="00DD0520" w:rsidRDefault="00916B48">
      <w:pPr>
        <w:pStyle w:val="BodyText"/>
        <w:spacing w:line="159" w:lineRule="exact"/>
      </w:pPr>
      <w:r>
        <w:rPr>
          <w:color w:val="6D6E71"/>
        </w:rPr>
        <w:t>Tel.</w:t>
      </w:r>
      <w:r>
        <w:rPr>
          <w:color w:val="6D6E71"/>
          <w:spacing w:val="22"/>
        </w:rPr>
        <w:t xml:space="preserve"> </w:t>
      </w:r>
      <w:r>
        <w:rPr>
          <w:color w:val="6D6E71"/>
          <w:spacing w:val="7"/>
        </w:rPr>
        <w:t>+44.20.7299.3300</w:t>
      </w:r>
    </w:p>
    <w:p w14:paraId="735701E2" w14:textId="77777777" w:rsidR="00DD0520" w:rsidRDefault="00916B48">
      <w:pPr>
        <w:pStyle w:val="BodyText"/>
        <w:spacing w:before="4"/>
      </w:pPr>
      <w:r>
        <w:rPr>
          <w:color w:val="6D6E71"/>
          <w:spacing w:val="5"/>
        </w:rPr>
        <w:t>Email:</w:t>
      </w:r>
      <w:r>
        <w:rPr>
          <w:color w:val="6D6E71"/>
          <w:spacing w:val="21"/>
        </w:rPr>
        <w:t xml:space="preserve"> </w:t>
      </w:r>
      <w:hyperlink r:id="rId26">
        <w:r>
          <w:rPr>
            <w:color w:val="6D6E71"/>
            <w:spacing w:val="6"/>
          </w:rPr>
          <w:t>spelon@spe.org</w:t>
        </w:r>
      </w:hyperlink>
    </w:p>
    <w:p w14:paraId="6BF02593" w14:textId="77777777" w:rsidR="00DD0520" w:rsidRDefault="00DD0520">
      <w:pPr>
        <w:pStyle w:val="BodyText"/>
        <w:spacing w:before="3"/>
        <w:ind w:left="0"/>
        <w:rPr>
          <w:sz w:val="15"/>
        </w:rPr>
      </w:pPr>
    </w:p>
    <w:p w14:paraId="76DE5696" w14:textId="77777777" w:rsidR="00DD0520" w:rsidRDefault="00916B48">
      <w:pPr>
        <w:pStyle w:val="BodyText"/>
      </w:pPr>
      <w:r>
        <w:rPr>
          <w:color w:val="6D6E71"/>
        </w:rPr>
        <w:t>Houston Office</w:t>
      </w:r>
    </w:p>
    <w:p w14:paraId="5B53C328" w14:textId="77777777" w:rsidR="00DD0520" w:rsidRDefault="00916B48">
      <w:pPr>
        <w:pStyle w:val="BodyText"/>
        <w:spacing w:line="252" w:lineRule="auto"/>
        <w:ind w:right="291"/>
      </w:pPr>
      <w:r>
        <w:rPr>
          <w:color w:val="6D6E71"/>
        </w:rPr>
        <w:t>10777 Westheimer Rd., Suite 1075 Houston, TX 77042-3455 USA</w:t>
      </w:r>
    </w:p>
    <w:p w14:paraId="3772BC55" w14:textId="77777777" w:rsidR="00DD0520" w:rsidRDefault="00916B48">
      <w:pPr>
        <w:pStyle w:val="BodyText"/>
        <w:spacing w:line="159" w:lineRule="exact"/>
      </w:pPr>
      <w:r>
        <w:rPr>
          <w:color w:val="6D6E71"/>
        </w:rPr>
        <w:t>Tel.</w:t>
      </w:r>
      <w:r>
        <w:rPr>
          <w:color w:val="6D6E71"/>
          <w:spacing w:val="22"/>
        </w:rPr>
        <w:t xml:space="preserve"> </w:t>
      </w:r>
      <w:r>
        <w:rPr>
          <w:color w:val="6D6E71"/>
          <w:spacing w:val="7"/>
        </w:rPr>
        <w:t>+1.713.779.9595</w:t>
      </w:r>
    </w:p>
    <w:p w14:paraId="47AFEACF" w14:textId="77777777" w:rsidR="00DD0520" w:rsidRDefault="00916B48">
      <w:pPr>
        <w:pStyle w:val="BodyText"/>
        <w:spacing w:before="6"/>
      </w:pPr>
      <w:r>
        <w:rPr>
          <w:color w:val="6D6E71"/>
          <w:spacing w:val="4"/>
        </w:rPr>
        <w:t>Fax</w:t>
      </w:r>
      <w:r>
        <w:rPr>
          <w:color w:val="6D6E71"/>
          <w:spacing w:val="18"/>
        </w:rPr>
        <w:t xml:space="preserve"> </w:t>
      </w:r>
      <w:r>
        <w:rPr>
          <w:color w:val="6D6E71"/>
          <w:spacing w:val="7"/>
        </w:rPr>
        <w:t>+1.713.779.4216</w:t>
      </w:r>
    </w:p>
    <w:p w14:paraId="42CFF08C" w14:textId="77777777" w:rsidR="00DD0520" w:rsidRDefault="00916B48">
      <w:pPr>
        <w:pStyle w:val="BodyText"/>
        <w:spacing w:before="7"/>
      </w:pPr>
      <w:r>
        <w:rPr>
          <w:color w:val="6D6E71"/>
        </w:rPr>
        <w:t xml:space="preserve">Email: </w:t>
      </w:r>
      <w:hyperlink r:id="rId27">
        <w:r>
          <w:rPr>
            <w:color w:val="6D6E71"/>
          </w:rPr>
          <w:t>spehou@spe.org</w:t>
        </w:r>
      </w:hyperlink>
    </w:p>
    <w:p w14:paraId="3E4C1389" w14:textId="77777777" w:rsidR="00DD0520" w:rsidRDefault="00DD0520">
      <w:pPr>
        <w:pStyle w:val="BodyText"/>
        <w:spacing w:before="3"/>
        <w:ind w:left="0"/>
        <w:rPr>
          <w:sz w:val="15"/>
        </w:rPr>
      </w:pPr>
    </w:p>
    <w:p w14:paraId="07963F19" w14:textId="77777777" w:rsidR="00DD0520" w:rsidRDefault="00916B48">
      <w:pPr>
        <w:pStyle w:val="BodyText"/>
        <w:spacing w:line="252" w:lineRule="auto"/>
        <w:ind w:right="812"/>
      </w:pPr>
      <w:r>
        <w:rPr>
          <w:color w:val="6D6E71"/>
        </w:rPr>
        <w:t>Middle East, North Africa, and South Asia Office</w:t>
      </w:r>
    </w:p>
    <w:p w14:paraId="41E4333F" w14:textId="77777777" w:rsidR="00DD0520" w:rsidRDefault="00916B48">
      <w:pPr>
        <w:pStyle w:val="BodyText"/>
        <w:spacing w:line="252" w:lineRule="auto"/>
        <w:ind w:right="812"/>
      </w:pPr>
      <w:r>
        <w:rPr>
          <w:color w:val="6D6E71"/>
        </w:rPr>
        <w:t>Office 3101/02, 31st Floor Fortune Tower, JLT</w:t>
      </w:r>
    </w:p>
    <w:p w14:paraId="6A8EBCE5" w14:textId="77777777" w:rsidR="00DD0520" w:rsidRDefault="00916B48">
      <w:pPr>
        <w:pStyle w:val="BodyText"/>
        <w:spacing w:line="252" w:lineRule="auto"/>
        <w:ind w:right="1322"/>
      </w:pPr>
      <w:r>
        <w:rPr>
          <w:color w:val="6D6E71"/>
        </w:rPr>
        <w:t>P.O. Box 215959 Dubai, UAE</w:t>
      </w:r>
    </w:p>
    <w:p w14:paraId="00F18233" w14:textId="77777777" w:rsidR="00DD0520" w:rsidRDefault="00916B48">
      <w:pPr>
        <w:pStyle w:val="BodyText"/>
        <w:spacing w:line="159" w:lineRule="exact"/>
      </w:pPr>
      <w:r>
        <w:rPr>
          <w:color w:val="6D6E71"/>
        </w:rPr>
        <w:t>Tel.</w:t>
      </w:r>
      <w:r>
        <w:rPr>
          <w:color w:val="6D6E71"/>
          <w:spacing w:val="22"/>
        </w:rPr>
        <w:t xml:space="preserve"> </w:t>
      </w:r>
      <w:r>
        <w:rPr>
          <w:color w:val="6D6E71"/>
          <w:spacing w:val="7"/>
        </w:rPr>
        <w:t>+971.4.457.5800</w:t>
      </w:r>
    </w:p>
    <w:p w14:paraId="4C1C8C4F" w14:textId="77777777" w:rsidR="00DD0520" w:rsidRDefault="00916B48">
      <w:pPr>
        <w:pStyle w:val="BodyText"/>
        <w:spacing w:before="4"/>
      </w:pPr>
      <w:r>
        <w:rPr>
          <w:color w:val="6D6E71"/>
          <w:spacing w:val="4"/>
        </w:rPr>
        <w:t>Fax</w:t>
      </w:r>
      <w:r>
        <w:rPr>
          <w:color w:val="6D6E71"/>
          <w:spacing w:val="18"/>
        </w:rPr>
        <w:t xml:space="preserve"> </w:t>
      </w:r>
      <w:r>
        <w:rPr>
          <w:color w:val="6D6E71"/>
          <w:spacing w:val="7"/>
        </w:rPr>
        <w:t>+971.4.457.3164</w:t>
      </w:r>
    </w:p>
    <w:p w14:paraId="7E3F8BDD" w14:textId="77777777" w:rsidR="00DD0520" w:rsidRDefault="00916B48">
      <w:pPr>
        <w:pStyle w:val="BodyText"/>
        <w:spacing w:before="7"/>
      </w:pPr>
      <w:r>
        <w:rPr>
          <w:color w:val="6D6E71"/>
        </w:rPr>
        <w:t xml:space="preserve">Email: </w:t>
      </w:r>
      <w:hyperlink r:id="rId28">
        <w:r>
          <w:rPr>
            <w:color w:val="6D6E71"/>
          </w:rPr>
          <w:t>spedub@spe.org</w:t>
        </w:r>
      </w:hyperlink>
    </w:p>
    <w:p w14:paraId="66E5886E" w14:textId="77777777" w:rsidR="00DD0520" w:rsidRDefault="00DD0520">
      <w:pPr>
        <w:pStyle w:val="BodyText"/>
        <w:spacing w:before="3"/>
        <w:ind w:left="0"/>
        <w:rPr>
          <w:sz w:val="15"/>
        </w:rPr>
      </w:pPr>
    </w:p>
    <w:p w14:paraId="7BD45C93" w14:textId="77777777" w:rsidR="00DD0520" w:rsidRDefault="00DD0520">
      <w:pPr>
        <w:pStyle w:val="BodyText"/>
        <w:ind w:left="0"/>
        <w:rPr>
          <w:sz w:val="16"/>
        </w:rPr>
      </w:pPr>
    </w:p>
    <w:p w14:paraId="1CF064B2" w14:textId="77777777" w:rsidR="00DD0520" w:rsidRDefault="00DD0520">
      <w:pPr>
        <w:pStyle w:val="BodyText"/>
        <w:ind w:left="0"/>
        <w:rPr>
          <w:sz w:val="16"/>
        </w:rPr>
      </w:pPr>
    </w:p>
    <w:p w14:paraId="4D53CCB7" w14:textId="77777777" w:rsidR="00DD0520" w:rsidRDefault="00DD0520">
      <w:pPr>
        <w:pStyle w:val="BodyText"/>
        <w:ind w:left="0"/>
        <w:rPr>
          <w:sz w:val="16"/>
        </w:rPr>
      </w:pPr>
    </w:p>
    <w:p w14:paraId="22E17055" w14:textId="77777777" w:rsidR="00DD0520" w:rsidRDefault="00DD0520">
      <w:pPr>
        <w:pStyle w:val="BodyText"/>
        <w:ind w:left="0"/>
        <w:rPr>
          <w:sz w:val="16"/>
        </w:rPr>
      </w:pPr>
    </w:p>
    <w:p w14:paraId="3D9F3D47" w14:textId="77777777" w:rsidR="00DD0520" w:rsidRDefault="00DD0520">
      <w:pPr>
        <w:pStyle w:val="BodyText"/>
        <w:ind w:left="0"/>
        <w:rPr>
          <w:sz w:val="16"/>
        </w:rPr>
      </w:pPr>
    </w:p>
    <w:p w14:paraId="20FEA2D0" w14:textId="77777777" w:rsidR="00DD0520" w:rsidRDefault="00DD0520">
      <w:pPr>
        <w:pStyle w:val="BodyText"/>
        <w:ind w:left="0"/>
        <w:rPr>
          <w:sz w:val="16"/>
        </w:rPr>
      </w:pPr>
    </w:p>
    <w:p w14:paraId="63B8CD1E" w14:textId="77777777" w:rsidR="00DD0520" w:rsidRDefault="00DD0520">
      <w:pPr>
        <w:pStyle w:val="BodyText"/>
        <w:ind w:left="0"/>
        <w:rPr>
          <w:sz w:val="16"/>
        </w:rPr>
      </w:pPr>
    </w:p>
    <w:p w14:paraId="43A1E3A5" w14:textId="77777777" w:rsidR="00DD0520" w:rsidRDefault="00DD0520">
      <w:pPr>
        <w:pStyle w:val="BodyText"/>
        <w:spacing w:before="8"/>
        <w:ind w:left="0"/>
        <w:rPr>
          <w:sz w:val="17"/>
        </w:rPr>
      </w:pPr>
    </w:p>
    <w:p w14:paraId="3C2EF320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47DBD0CC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4FBA6E0D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73A27A7A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5DE0634A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3CDC0913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38B94E4A" w14:textId="6EE53DAB" w:rsidR="00205602" w:rsidRDefault="00E931C1">
      <w:pPr>
        <w:ind w:right="338"/>
        <w:jc w:val="right"/>
        <w:rPr>
          <w:rFonts w:ascii="Calibri Light"/>
          <w:color w:val="231F20"/>
          <w:sz w:val="12"/>
        </w:rPr>
      </w:pPr>
      <w:r>
        <w:rPr>
          <w:rFonts w:ascii="Calibri Light"/>
          <w:color w:val="231F20"/>
          <w:sz w:val="12"/>
        </w:rPr>
        <w:t xml:space="preserve"> </w:t>
      </w:r>
    </w:p>
    <w:p w14:paraId="07F13704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436625F8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58716513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46C5AE80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096D9A3E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6BE2F42A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19DB1EC2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2184790A" w14:textId="77777777" w:rsidR="00205602" w:rsidRDefault="00205602">
      <w:pPr>
        <w:ind w:right="338"/>
        <w:jc w:val="right"/>
        <w:rPr>
          <w:rFonts w:ascii="Calibri Light"/>
          <w:color w:val="231F20"/>
          <w:sz w:val="12"/>
        </w:rPr>
      </w:pPr>
    </w:p>
    <w:p w14:paraId="34A7126D" w14:textId="715E53C0" w:rsidR="00DD0520" w:rsidRPr="00E931C1" w:rsidRDefault="00916B48">
      <w:pPr>
        <w:ind w:right="338"/>
        <w:jc w:val="right"/>
        <w:rPr>
          <w:rFonts w:ascii="Calibri Light"/>
          <w:sz w:val="16"/>
          <w:szCs w:val="16"/>
        </w:rPr>
      </w:pPr>
      <w:r w:rsidRPr="00E931C1">
        <w:rPr>
          <w:rFonts w:ascii="Calibri Light"/>
          <w:color w:val="231F20"/>
          <w:sz w:val="16"/>
          <w:szCs w:val="16"/>
        </w:rPr>
        <w:t xml:space="preserve">Updated </w:t>
      </w:r>
      <w:r w:rsidR="008237EA">
        <w:rPr>
          <w:rFonts w:ascii="Calibri Light"/>
          <w:color w:val="231F20"/>
          <w:sz w:val="16"/>
          <w:szCs w:val="16"/>
        </w:rPr>
        <w:t>April 2024</w:t>
      </w:r>
    </w:p>
    <w:sectPr w:rsidR="00DD0520" w:rsidRPr="00E931C1">
      <w:type w:val="continuous"/>
      <w:pgSz w:w="12240" w:h="15840"/>
      <w:pgMar w:top="600" w:right="3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(r)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20"/>
    <w:rsid w:val="00070EB0"/>
    <w:rsid w:val="00085A91"/>
    <w:rsid w:val="0010356F"/>
    <w:rsid w:val="00205602"/>
    <w:rsid w:val="002F6732"/>
    <w:rsid w:val="002F7162"/>
    <w:rsid w:val="00315CEC"/>
    <w:rsid w:val="003651D0"/>
    <w:rsid w:val="00371998"/>
    <w:rsid w:val="003841C6"/>
    <w:rsid w:val="003A0BD5"/>
    <w:rsid w:val="00405520"/>
    <w:rsid w:val="00417B09"/>
    <w:rsid w:val="00445A8A"/>
    <w:rsid w:val="004869C2"/>
    <w:rsid w:val="004E3894"/>
    <w:rsid w:val="005C7DEC"/>
    <w:rsid w:val="00616B92"/>
    <w:rsid w:val="006B6B7F"/>
    <w:rsid w:val="00773F1E"/>
    <w:rsid w:val="008237EA"/>
    <w:rsid w:val="0082786A"/>
    <w:rsid w:val="00916B48"/>
    <w:rsid w:val="00947067"/>
    <w:rsid w:val="00986CD5"/>
    <w:rsid w:val="009B7197"/>
    <w:rsid w:val="00A53F97"/>
    <w:rsid w:val="00A54145"/>
    <w:rsid w:val="00A66EA1"/>
    <w:rsid w:val="00A80F5E"/>
    <w:rsid w:val="00AE72F3"/>
    <w:rsid w:val="00B27B51"/>
    <w:rsid w:val="00B6518F"/>
    <w:rsid w:val="00B95903"/>
    <w:rsid w:val="00C836AA"/>
    <w:rsid w:val="00D22C13"/>
    <w:rsid w:val="00DB4206"/>
    <w:rsid w:val="00DD0520"/>
    <w:rsid w:val="00E61072"/>
    <w:rsid w:val="00E931C1"/>
    <w:rsid w:val="00EE7F0B"/>
    <w:rsid w:val="00FA3C15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A6C84"/>
  <w15:docId w15:val="{9775B8B4-46B3-AC44-8351-771F9C02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11"/>
    </w:pPr>
    <w:rPr>
      <w:rFonts w:ascii="Arial Narrow" w:eastAsia="Arial Narrow" w:hAnsi="Arial Narrow" w:cs="Arial Narrow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72"/>
    </w:pPr>
  </w:style>
  <w:style w:type="character" w:styleId="Hyperlink">
    <w:name w:val="Hyperlink"/>
    <w:basedOn w:val="DefaultParagraphFont"/>
    <w:uiPriority w:val="99"/>
    <w:unhideWhenUsed/>
    <w:rsid w:val="00FC72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2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wiki.spe.org/PetroWiki" TargetMode="External"/><Relationship Id="rId13" Type="http://schemas.openxmlformats.org/officeDocument/2006/relationships/hyperlink" Target="mailto:https://www.energy4me.org" TargetMode="External"/><Relationship Id="rId18" Type="http://schemas.openxmlformats.org/officeDocument/2006/relationships/hyperlink" Target="https://streaming.spe.org/" TargetMode="External"/><Relationship Id="rId26" Type="http://schemas.openxmlformats.org/officeDocument/2006/relationships/hyperlink" Target="mailto:spelon@sp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ttps://www.energy4me.org" TargetMode="External"/><Relationship Id="rId7" Type="http://schemas.openxmlformats.org/officeDocument/2006/relationships/hyperlink" Target="http://www.spe.org/" TargetMode="External"/><Relationship Id="rId12" Type="http://schemas.openxmlformats.org/officeDocument/2006/relationships/hyperlink" Target="https://jpt.spe.org/" TargetMode="External"/><Relationship Id="rId17" Type="http://schemas.openxmlformats.org/officeDocument/2006/relationships/hyperlink" Target="https://www.onepetro.org/" TargetMode="External"/><Relationship Id="rId25" Type="http://schemas.openxmlformats.org/officeDocument/2006/relationships/hyperlink" Target="mailto:specal@sp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etrowiki.spe.org/PetroWiki" TargetMode="External"/><Relationship Id="rId20" Type="http://schemas.openxmlformats.org/officeDocument/2006/relationships/hyperlink" Target="https://jpt.spe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earch.spe.org/i2kweb/SPE/search" TargetMode="External"/><Relationship Id="rId24" Type="http://schemas.openxmlformats.org/officeDocument/2006/relationships/hyperlink" Target="mailto:spekl@spe.org" TargetMode="External"/><Relationship Id="rId5" Type="http://schemas.openxmlformats.org/officeDocument/2006/relationships/hyperlink" Target="http://www.spe.org/" TargetMode="External"/><Relationship Id="rId15" Type="http://schemas.openxmlformats.org/officeDocument/2006/relationships/hyperlink" Target="http://www.spe.org/" TargetMode="External"/><Relationship Id="rId23" Type="http://schemas.openxmlformats.org/officeDocument/2006/relationships/hyperlink" Target="mailto:spedal@spe.org" TargetMode="External"/><Relationship Id="rId28" Type="http://schemas.openxmlformats.org/officeDocument/2006/relationships/hyperlink" Target="mailto:spedub@spe.org" TargetMode="External"/><Relationship Id="rId10" Type="http://schemas.openxmlformats.org/officeDocument/2006/relationships/hyperlink" Target="https://streaming.spe.org/" TargetMode="External"/><Relationship Id="rId19" Type="http://schemas.openxmlformats.org/officeDocument/2006/relationships/hyperlink" Target="https://search.spe.org/i2kweb/SPE/search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nepetro.org/" TargetMode="External"/><Relationship Id="rId14" Type="http://schemas.openxmlformats.org/officeDocument/2006/relationships/hyperlink" Target="http://www.spe.org/events" TargetMode="External"/><Relationship Id="rId22" Type="http://schemas.openxmlformats.org/officeDocument/2006/relationships/hyperlink" Target="http://www.spe.org/events" TargetMode="External"/><Relationship Id="rId27" Type="http://schemas.openxmlformats.org/officeDocument/2006/relationships/hyperlink" Target="mailto:spehou@spe.or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 Fact Sheet</vt:lpstr>
    </vt:vector>
  </TitlesOfParts>
  <Manager/>
  <Company>Society of Petroleum Engineers</Company>
  <LinksUpToDate>false</LinksUpToDate>
  <CharactersWithSpaces>1401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 Fact Sheet</dc:title>
  <dc:subject/>
  <dc:creator>Dana Campbell</dc:creator>
  <cp:keywords/>
  <dc:description/>
  <cp:lastModifiedBy>Dana Campbell</cp:lastModifiedBy>
  <cp:revision>2</cp:revision>
  <cp:lastPrinted>2023-02-14T23:28:00Z</cp:lastPrinted>
  <dcterms:created xsi:type="dcterms:W3CDTF">2024-04-10T15:50:00Z</dcterms:created>
  <dcterms:modified xsi:type="dcterms:W3CDTF">2024-04-10T15:50:00Z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2018-08-26T10:00:00Z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2019-04-12T10:00:00Z</vt:filetime>
  </property>
</Properties>
</file>